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D15D4" w14:textId="77777777" w:rsidR="00370A9F" w:rsidRPr="00A444E2" w:rsidRDefault="00370A9F" w:rsidP="00A444E2">
      <w:pPr>
        <w:ind w:left="142"/>
        <w:jc w:val="center"/>
        <w:rPr>
          <w:rFonts w:ascii="Garamond" w:hAnsi="Garamond" w:cs="Arial"/>
          <w:sz w:val="22"/>
        </w:rPr>
      </w:pPr>
    </w:p>
    <w:p w14:paraId="192B4122" w14:textId="77777777" w:rsidR="00370A9F" w:rsidRPr="00A444E2" w:rsidRDefault="00370A9F" w:rsidP="00A444E2">
      <w:pPr>
        <w:ind w:left="142"/>
        <w:jc w:val="center"/>
        <w:rPr>
          <w:rFonts w:ascii="Garamond" w:hAnsi="Garamond" w:cs="Arial"/>
          <w:sz w:val="22"/>
        </w:rPr>
      </w:pPr>
      <w:r w:rsidRPr="00A444E2">
        <w:rPr>
          <w:rFonts w:ascii="Garamond" w:hAnsi="Garamond" w:cs="Arial"/>
          <w:sz w:val="22"/>
        </w:rPr>
        <w:tab/>
      </w:r>
    </w:p>
    <w:p w14:paraId="2B6E6409" w14:textId="77777777" w:rsidR="00370A9F" w:rsidRPr="00A444E2" w:rsidRDefault="00370A9F" w:rsidP="00A444E2">
      <w:pPr>
        <w:ind w:left="142"/>
        <w:jc w:val="center"/>
        <w:rPr>
          <w:rFonts w:ascii="Garamond" w:hAnsi="Garamond" w:cs="Arial"/>
          <w:sz w:val="22"/>
        </w:rPr>
      </w:pPr>
    </w:p>
    <w:p w14:paraId="450066F7" w14:textId="77777777" w:rsidR="00370A9F" w:rsidRPr="00A444E2" w:rsidRDefault="00370A9F" w:rsidP="00A444E2">
      <w:pPr>
        <w:ind w:left="142"/>
        <w:jc w:val="center"/>
        <w:rPr>
          <w:rFonts w:ascii="Garamond" w:hAnsi="Garamond" w:cs="Arial"/>
          <w:sz w:val="22"/>
        </w:rPr>
      </w:pPr>
    </w:p>
    <w:p w14:paraId="3B7AE653" w14:textId="77777777" w:rsidR="00370A9F" w:rsidRDefault="00370A9F" w:rsidP="00A444E2">
      <w:pPr>
        <w:ind w:left="142"/>
        <w:jc w:val="center"/>
        <w:rPr>
          <w:rFonts w:ascii="Garamond" w:hAnsi="Garamond" w:cs="Arial"/>
          <w:sz w:val="22"/>
        </w:rPr>
      </w:pPr>
    </w:p>
    <w:p w14:paraId="27E75E92" w14:textId="77777777" w:rsidR="0096652B" w:rsidRDefault="0096652B" w:rsidP="00A444E2">
      <w:pPr>
        <w:ind w:left="142"/>
        <w:jc w:val="center"/>
        <w:rPr>
          <w:rFonts w:ascii="Garamond" w:hAnsi="Garamond" w:cs="Arial"/>
          <w:sz w:val="22"/>
        </w:rPr>
      </w:pPr>
    </w:p>
    <w:p w14:paraId="60AB80A1" w14:textId="77777777" w:rsidR="0096652B" w:rsidRPr="00A444E2" w:rsidRDefault="0096652B" w:rsidP="00A444E2">
      <w:pPr>
        <w:ind w:left="142"/>
        <w:jc w:val="center"/>
        <w:rPr>
          <w:rFonts w:ascii="Garamond" w:hAnsi="Garamond" w:cs="Arial"/>
          <w:sz w:val="22"/>
        </w:rPr>
      </w:pPr>
    </w:p>
    <w:p w14:paraId="74E2DAC3" w14:textId="77777777" w:rsidR="00370A9F" w:rsidRPr="00A444E2" w:rsidRDefault="00370A9F" w:rsidP="00A444E2">
      <w:pPr>
        <w:ind w:left="142"/>
        <w:jc w:val="center"/>
        <w:rPr>
          <w:rFonts w:ascii="Garamond" w:hAnsi="Garamond" w:cs="Arial"/>
          <w:sz w:val="22"/>
        </w:rPr>
      </w:pPr>
    </w:p>
    <w:p w14:paraId="3DEF5829" w14:textId="77777777" w:rsidR="00370A9F" w:rsidRPr="00A444E2" w:rsidRDefault="00370A9F" w:rsidP="00A444E2">
      <w:pPr>
        <w:ind w:left="142"/>
        <w:jc w:val="center"/>
        <w:rPr>
          <w:rFonts w:ascii="Garamond" w:hAnsi="Garamond" w:cs="Arial"/>
          <w:sz w:val="22"/>
        </w:rPr>
      </w:pPr>
    </w:p>
    <w:p w14:paraId="2215F756" w14:textId="06233A67" w:rsidR="00370A9F" w:rsidRPr="0096652B" w:rsidRDefault="00466ACF" w:rsidP="00A444E2">
      <w:pPr>
        <w:ind w:left="142"/>
        <w:jc w:val="center"/>
        <w:rPr>
          <w:rFonts w:ascii="Garamond" w:hAnsi="Garamond" w:cs="Arial"/>
          <w:b/>
          <w:bCs/>
          <w:sz w:val="32"/>
          <w:szCs w:val="32"/>
        </w:rPr>
      </w:pPr>
      <w:r w:rsidRPr="0096652B">
        <w:rPr>
          <w:rFonts w:ascii="Garamond" w:hAnsi="Garamond" w:cs="Arial"/>
          <w:b/>
          <w:bCs/>
          <w:sz w:val="32"/>
          <w:szCs w:val="32"/>
        </w:rPr>
        <w:t>REAG SECURITIES</w:t>
      </w:r>
      <w:r w:rsidR="00370A9F" w:rsidRPr="0096652B">
        <w:rPr>
          <w:rFonts w:ascii="Garamond" w:hAnsi="Garamond" w:cs="Arial"/>
          <w:b/>
          <w:bCs/>
          <w:sz w:val="32"/>
          <w:szCs w:val="32"/>
        </w:rPr>
        <w:t xml:space="preserve"> S.A.</w:t>
      </w:r>
    </w:p>
    <w:p w14:paraId="3FBE5AEF" w14:textId="77777777" w:rsidR="00370A9F" w:rsidRPr="00D562FD" w:rsidRDefault="00370A9F" w:rsidP="00A444E2">
      <w:pPr>
        <w:ind w:left="142"/>
        <w:jc w:val="center"/>
        <w:rPr>
          <w:rFonts w:ascii="Garamond" w:hAnsi="Garamond" w:cs="Arial"/>
          <w:sz w:val="28"/>
          <w:szCs w:val="28"/>
        </w:rPr>
      </w:pPr>
    </w:p>
    <w:p w14:paraId="04B3619D" w14:textId="77777777" w:rsidR="00370A9F" w:rsidRPr="00D562FD" w:rsidRDefault="00370A9F" w:rsidP="00A444E2">
      <w:pPr>
        <w:ind w:left="142"/>
        <w:jc w:val="center"/>
        <w:rPr>
          <w:rFonts w:ascii="Garamond" w:hAnsi="Garamond" w:cs="Arial"/>
          <w:sz w:val="28"/>
          <w:szCs w:val="28"/>
        </w:rPr>
      </w:pPr>
    </w:p>
    <w:p w14:paraId="70B46EE4" w14:textId="77777777" w:rsidR="00370A9F" w:rsidRPr="00D562FD" w:rsidRDefault="00370A9F" w:rsidP="00A444E2">
      <w:pPr>
        <w:ind w:left="142"/>
        <w:jc w:val="center"/>
        <w:rPr>
          <w:rFonts w:ascii="Garamond" w:hAnsi="Garamond" w:cs="Arial"/>
          <w:sz w:val="28"/>
          <w:szCs w:val="28"/>
        </w:rPr>
      </w:pPr>
    </w:p>
    <w:p w14:paraId="550F1D22" w14:textId="77777777" w:rsidR="00370A9F" w:rsidRPr="00D562FD" w:rsidRDefault="00370A9F" w:rsidP="00A444E2">
      <w:pPr>
        <w:ind w:left="142"/>
        <w:jc w:val="center"/>
        <w:rPr>
          <w:rFonts w:ascii="Garamond" w:hAnsi="Garamond" w:cs="Arial"/>
          <w:sz w:val="28"/>
          <w:szCs w:val="28"/>
        </w:rPr>
      </w:pPr>
    </w:p>
    <w:p w14:paraId="3FDD8861" w14:textId="77777777" w:rsidR="00370A9F" w:rsidRPr="00D562FD" w:rsidRDefault="00370A9F" w:rsidP="00A444E2">
      <w:pPr>
        <w:ind w:left="142"/>
        <w:jc w:val="center"/>
        <w:rPr>
          <w:rFonts w:ascii="Garamond" w:hAnsi="Garamond" w:cs="Arial"/>
          <w:sz w:val="28"/>
          <w:szCs w:val="28"/>
        </w:rPr>
      </w:pPr>
    </w:p>
    <w:p w14:paraId="30C5C1B6" w14:textId="74509C42" w:rsidR="00370A9F" w:rsidRPr="00D562FD" w:rsidRDefault="00370A9F" w:rsidP="00A444E2">
      <w:pPr>
        <w:ind w:left="142"/>
        <w:jc w:val="center"/>
        <w:rPr>
          <w:rFonts w:ascii="Garamond" w:hAnsi="Garamond" w:cs="Arial"/>
          <w:b/>
          <w:bCs/>
          <w:sz w:val="28"/>
          <w:szCs w:val="28"/>
        </w:rPr>
      </w:pPr>
      <w:r w:rsidRPr="00D562FD">
        <w:rPr>
          <w:rFonts w:ascii="Garamond" w:hAnsi="Garamond" w:cs="Arial"/>
          <w:b/>
          <w:bCs/>
          <w:sz w:val="28"/>
          <w:szCs w:val="28"/>
        </w:rPr>
        <w:t>MANUAL DE CONTROLES INTERNOS E COMPLIANCE</w:t>
      </w:r>
    </w:p>
    <w:p w14:paraId="2DA5401B" w14:textId="77777777" w:rsidR="00370A9F" w:rsidRPr="00D562FD" w:rsidRDefault="00370A9F" w:rsidP="00A444E2">
      <w:pPr>
        <w:ind w:left="142"/>
        <w:jc w:val="center"/>
        <w:rPr>
          <w:rFonts w:ascii="Garamond" w:hAnsi="Garamond" w:cs="Arial"/>
          <w:sz w:val="28"/>
          <w:szCs w:val="28"/>
        </w:rPr>
      </w:pPr>
    </w:p>
    <w:p w14:paraId="37990F3F" w14:textId="77777777" w:rsidR="00370A9F" w:rsidRDefault="00370A9F" w:rsidP="00A444E2">
      <w:pPr>
        <w:ind w:left="142"/>
        <w:jc w:val="center"/>
        <w:rPr>
          <w:rFonts w:ascii="Garamond" w:hAnsi="Garamond" w:cs="Arial"/>
          <w:sz w:val="28"/>
          <w:szCs w:val="28"/>
        </w:rPr>
      </w:pPr>
    </w:p>
    <w:p w14:paraId="5E8715A4" w14:textId="77777777" w:rsidR="0096652B" w:rsidRDefault="0096652B" w:rsidP="00A444E2">
      <w:pPr>
        <w:ind w:left="142"/>
        <w:jc w:val="center"/>
        <w:rPr>
          <w:rFonts w:ascii="Garamond" w:hAnsi="Garamond" w:cs="Arial"/>
          <w:sz w:val="28"/>
          <w:szCs w:val="28"/>
        </w:rPr>
      </w:pPr>
    </w:p>
    <w:p w14:paraId="05EAA9A6" w14:textId="77777777" w:rsidR="00370A9F" w:rsidRPr="00D562FD" w:rsidRDefault="00370A9F" w:rsidP="00A444E2">
      <w:pPr>
        <w:ind w:left="142"/>
        <w:jc w:val="center"/>
        <w:rPr>
          <w:rFonts w:ascii="Garamond" w:hAnsi="Garamond" w:cs="Arial"/>
          <w:sz w:val="28"/>
          <w:szCs w:val="28"/>
        </w:rPr>
      </w:pPr>
    </w:p>
    <w:p w14:paraId="167AFCE8" w14:textId="77777777" w:rsidR="00370A9F" w:rsidRPr="00D562FD" w:rsidRDefault="00370A9F" w:rsidP="00A444E2">
      <w:pPr>
        <w:ind w:left="142"/>
        <w:jc w:val="center"/>
        <w:rPr>
          <w:rFonts w:ascii="Garamond" w:hAnsi="Garamond" w:cs="Arial"/>
          <w:sz w:val="28"/>
          <w:szCs w:val="28"/>
        </w:rPr>
      </w:pPr>
    </w:p>
    <w:p w14:paraId="0744FB38" w14:textId="77777777" w:rsidR="00370A9F" w:rsidRDefault="00370A9F" w:rsidP="00A444E2">
      <w:pPr>
        <w:ind w:left="142"/>
        <w:jc w:val="center"/>
        <w:rPr>
          <w:rFonts w:ascii="Garamond" w:hAnsi="Garamond" w:cs="Arial"/>
          <w:sz w:val="28"/>
          <w:szCs w:val="28"/>
        </w:rPr>
      </w:pPr>
    </w:p>
    <w:p w14:paraId="128F4DD7" w14:textId="77777777" w:rsidR="0096652B" w:rsidRPr="00D562FD" w:rsidRDefault="0096652B" w:rsidP="00A444E2">
      <w:pPr>
        <w:ind w:left="142"/>
        <w:jc w:val="center"/>
        <w:rPr>
          <w:rFonts w:ascii="Garamond" w:hAnsi="Garamond" w:cs="Arial"/>
          <w:sz w:val="28"/>
          <w:szCs w:val="28"/>
        </w:rPr>
      </w:pPr>
    </w:p>
    <w:tbl>
      <w:tblPr>
        <w:tblStyle w:val="Tabelacomgrade"/>
        <w:tblW w:w="9116" w:type="dxa"/>
        <w:tblLook w:val="04A0" w:firstRow="1" w:lastRow="0" w:firstColumn="1" w:lastColumn="0" w:noHBand="0" w:noVBand="1"/>
      </w:tblPr>
      <w:tblGrid>
        <w:gridCol w:w="4558"/>
        <w:gridCol w:w="4558"/>
      </w:tblGrid>
      <w:tr w:rsidR="0096652B" w:rsidRPr="0096652B" w14:paraId="3AB90C03" w14:textId="77777777" w:rsidTr="0096652B">
        <w:trPr>
          <w:trHeight w:val="227"/>
        </w:trPr>
        <w:tc>
          <w:tcPr>
            <w:tcW w:w="4558" w:type="dxa"/>
            <w:shd w:val="clear" w:color="auto" w:fill="A8D08D"/>
          </w:tcPr>
          <w:p w14:paraId="365EF724" w14:textId="77777777" w:rsidR="0096652B" w:rsidRPr="0096652B" w:rsidRDefault="0096652B" w:rsidP="0096652B">
            <w:pPr>
              <w:autoSpaceDE w:val="0"/>
              <w:autoSpaceDN w:val="0"/>
              <w:adjustRightInd w:val="0"/>
              <w:spacing w:line="240" w:lineRule="auto"/>
              <w:jc w:val="center"/>
              <w:rPr>
                <w:rFonts w:ascii="Garamond" w:eastAsia="Calibri" w:hAnsi="Garamond" w:cs="Arial"/>
                <w:b/>
                <w:szCs w:val="24"/>
              </w:rPr>
            </w:pPr>
            <w:r w:rsidRPr="0096652B">
              <w:rPr>
                <w:rFonts w:ascii="Garamond" w:eastAsia="Calibri" w:hAnsi="Garamond" w:cs="Arial"/>
                <w:b/>
                <w:szCs w:val="24"/>
              </w:rPr>
              <w:t>Procedimento</w:t>
            </w:r>
          </w:p>
        </w:tc>
        <w:tc>
          <w:tcPr>
            <w:tcW w:w="4558" w:type="dxa"/>
            <w:shd w:val="clear" w:color="auto" w:fill="A8D08D"/>
          </w:tcPr>
          <w:p w14:paraId="743BF1D2" w14:textId="77777777" w:rsidR="0096652B" w:rsidRPr="0096652B" w:rsidRDefault="0096652B" w:rsidP="0096652B">
            <w:pPr>
              <w:autoSpaceDE w:val="0"/>
              <w:autoSpaceDN w:val="0"/>
              <w:adjustRightInd w:val="0"/>
              <w:spacing w:line="240" w:lineRule="auto"/>
              <w:jc w:val="center"/>
              <w:rPr>
                <w:rFonts w:ascii="Garamond" w:eastAsia="Calibri" w:hAnsi="Garamond" w:cs="Arial"/>
                <w:b/>
                <w:szCs w:val="24"/>
              </w:rPr>
            </w:pPr>
            <w:r w:rsidRPr="0096652B">
              <w:rPr>
                <w:rFonts w:ascii="Garamond" w:eastAsia="Calibri" w:hAnsi="Garamond" w:cs="Arial"/>
                <w:b/>
                <w:szCs w:val="24"/>
              </w:rPr>
              <w:t>Data</w:t>
            </w:r>
          </w:p>
        </w:tc>
      </w:tr>
      <w:tr w:rsidR="0096652B" w:rsidRPr="0096652B" w14:paraId="726ADC7B" w14:textId="77777777" w:rsidTr="00221FD5">
        <w:trPr>
          <w:trHeight w:val="227"/>
        </w:trPr>
        <w:tc>
          <w:tcPr>
            <w:tcW w:w="4558" w:type="dxa"/>
          </w:tcPr>
          <w:p w14:paraId="680E9957" w14:textId="77777777" w:rsidR="0096652B" w:rsidRPr="0096652B" w:rsidRDefault="0096652B" w:rsidP="0096652B">
            <w:pPr>
              <w:autoSpaceDE w:val="0"/>
              <w:autoSpaceDN w:val="0"/>
              <w:adjustRightInd w:val="0"/>
              <w:spacing w:line="240" w:lineRule="auto"/>
              <w:jc w:val="center"/>
              <w:rPr>
                <w:rFonts w:ascii="Garamond" w:eastAsia="Calibri" w:hAnsi="Garamond" w:cs="Arial"/>
                <w:bCs/>
                <w:szCs w:val="24"/>
              </w:rPr>
            </w:pPr>
            <w:r w:rsidRPr="0096652B">
              <w:rPr>
                <w:rFonts w:ascii="Garamond" w:eastAsia="Calibri" w:hAnsi="Garamond" w:cs="Arial"/>
                <w:bCs/>
                <w:szCs w:val="24"/>
              </w:rPr>
              <w:t>Elaboração</w:t>
            </w:r>
          </w:p>
        </w:tc>
        <w:tc>
          <w:tcPr>
            <w:tcW w:w="4558" w:type="dxa"/>
          </w:tcPr>
          <w:p w14:paraId="131D9F09" w14:textId="77777777" w:rsidR="0096652B" w:rsidRPr="0096652B" w:rsidRDefault="0096652B" w:rsidP="0096652B">
            <w:pPr>
              <w:autoSpaceDE w:val="0"/>
              <w:autoSpaceDN w:val="0"/>
              <w:adjustRightInd w:val="0"/>
              <w:spacing w:line="240" w:lineRule="auto"/>
              <w:jc w:val="center"/>
              <w:rPr>
                <w:rFonts w:ascii="Garamond" w:eastAsia="Calibri" w:hAnsi="Garamond" w:cs="Arial"/>
                <w:bCs/>
                <w:szCs w:val="24"/>
              </w:rPr>
            </w:pPr>
            <w:r w:rsidRPr="0096652B">
              <w:rPr>
                <w:rFonts w:ascii="Garamond" w:eastAsia="Calibri" w:hAnsi="Garamond" w:cs="Arial"/>
                <w:bCs/>
                <w:szCs w:val="24"/>
              </w:rPr>
              <w:t>Outubro de 2022</w:t>
            </w:r>
          </w:p>
        </w:tc>
      </w:tr>
      <w:tr w:rsidR="0096652B" w:rsidRPr="0096652B" w14:paraId="63AAC4CD" w14:textId="77777777" w:rsidTr="00221FD5">
        <w:trPr>
          <w:trHeight w:val="227"/>
        </w:trPr>
        <w:tc>
          <w:tcPr>
            <w:tcW w:w="4558" w:type="dxa"/>
          </w:tcPr>
          <w:p w14:paraId="08994E14" w14:textId="77777777" w:rsidR="0096652B" w:rsidRPr="0096652B" w:rsidRDefault="0096652B" w:rsidP="0096652B">
            <w:pPr>
              <w:autoSpaceDE w:val="0"/>
              <w:autoSpaceDN w:val="0"/>
              <w:adjustRightInd w:val="0"/>
              <w:spacing w:line="240" w:lineRule="auto"/>
              <w:jc w:val="center"/>
              <w:rPr>
                <w:rFonts w:ascii="Garamond" w:eastAsia="Calibri" w:hAnsi="Garamond" w:cs="Arial"/>
                <w:bCs/>
                <w:szCs w:val="24"/>
              </w:rPr>
            </w:pPr>
            <w:r w:rsidRPr="0096652B">
              <w:rPr>
                <w:rFonts w:ascii="Garamond" w:eastAsia="Calibri" w:hAnsi="Garamond" w:cs="Arial"/>
                <w:bCs/>
                <w:szCs w:val="24"/>
              </w:rPr>
              <w:t>Revisão, sem alterações</w:t>
            </w:r>
          </w:p>
        </w:tc>
        <w:tc>
          <w:tcPr>
            <w:tcW w:w="4558" w:type="dxa"/>
          </w:tcPr>
          <w:p w14:paraId="7C54FE40" w14:textId="77777777" w:rsidR="0096652B" w:rsidRPr="0096652B" w:rsidRDefault="0096652B" w:rsidP="0096652B">
            <w:pPr>
              <w:autoSpaceDE w:val="0"/>
              <w:autoSpaceDN w:val="0"/>
              <w:adjustRightInd w:val="0"/>
              <w:spacing w:line="240" w:lineRule="auto"/>
              <w:jc w:val="center"/>
              <w:rPr>
                <w:rFonts w:ascii="Garamond" w:eastAsia="Calibri" w:hAnsi="Garamond" w:cs="Arial"/>
                <w:bCs/>
                <w:szCs w:val="24"/>
              </w:rPr>
            </w:pPr>
            <w:r w:rsidRPr="0096652B">
              <w:rPr>
                <w:rFonts w:ascii="Garamond" w:eastAsia="Calibri" w:hAnsi="Garamond" w:cs="Arial"/>
                <w:bCs/>
                <w:szCs w:val="24"/>
              </w:rPr>
              <w:t>Outubro de 2023</w:t>
            </w:r>
          </w:p>
        </w:tc>
      </w:tr>
      <w:tr w:rsidR="0096652B" w:rsidRPr="0096652B" w14:paraId="5B9BEFF0" w14:textId="77777777" w:rsidTr="00221FD5">
        <w:trPr>
          <w:trHeight w:val="227"/>
        </w:trPr>
        <w:tc>
          <w:tcPr>
            <w:tcW w:w="4558" w:type="dxa"/>
          </w:tcPr>
          <w:p w14:paraId="294CC783" w14:textId="77777777" w:rsidR="0096652B" w:rsidRPr="0096652B" w:rsidRDefault="0096652B" w:rsidP="0096652B">
            <w:pPr>
              <w:autoSpaceDE w:val="0"/>
              <w:autoSpaceDN w:val="0"/>
              <w:adjustRightInd w:val="0"/>
              <w:spacing w:line="240" w:lineRule="auto"/>
              <w:jc w:val="center"/>
              <w:rPr>
                <w:rFonts w:ascii="Garamond" w:eastAsia="Calibri" w:hAnsi="Garamond" w:cs="Arial"/>
                <w:bCs/>
                <w:szCs w:val="24"/>
              </w:rPr>
            </w:pPr>
            <w:r w:rsidRPr="0096652B">
              <w:rPr>
                <w:rFonts w:ascii="Garamond" w:eastAsia="Calibri" w:hAnsi="Garamond" w:cs="Arial"/>
                <w:bCs/>
                <w:szCs w:val="24"/>
              </w:rPr>
              <w:t>Revisão, com atualização denominação social</w:t>
            </w:r>
          </w:p>
        </w:tc>
        <w:tc>
          <w:tcPr>
            <w:tcW w:w="4558" w:type="dxa"/>
          </w:tcPr>
          <w:p w14:paraId="018EBAAB" w14:textId="77777777" w:rsidR="0096652B" w:rsidRPr="0096652B" w:rsidRDefault="0096652B" w:rsidP="0096652B">
            <w:pPr>
              <w:autoSpaceDE w:val="0"/>
              <w:autoSpaceDN w:val="0"/>
              <w:adjustRightInd w:val="0"/>
              <w:spacing w:line="240" w:lineRule="auto"/>
              <w:jc w:val="center"/>
              <w:rPr>
                <w:rFonts w:ascii="Garamond" w:eastAsia="Calibri" w:hAnsi="Garamond" w:cs="Arial"/>
                <w:bCs/>
                <w:szCs w:val="24"/>
              </w:rPr>
            </w:pPr>
            <w:r w:rsidRPr="0096652B">
              <w:rPr>
                <w:rFonts w:ascii="Garamond" w:eastAsia="Calibri" w:hAnsi="Garamond" w:cs="Arial"/>
                <w:bCs/>
                <w:szCs w:val="24"/>
              </w:rPr>
              <w:t>Setembro de 2024</w:t>
            </w:r>
          </w:p>
        </w:tc>
      </w:tr>
      <w:tr w:rsidR="00810EDA" w:rsidRPr="0096652B" w14:paraId="155D44E4" w14:textId="77777777" w:rsidTr="00221FD5">
        <w:trPr>
          <w:trHeight w:val="227"/>
        </w:trPr>
        <w:tc>
          <w:tcPr>
            <w:tcW w:w="4558" w:type="dxa"/>
          </w:tcPr>
          <w:p w14:paraId="7CF2B9DA" w14:textId="74531019" w:rsidR="00810EDA" w:rsidRPr="0096652B" w:rsidRDefault="00810EDA" w:rsidP="0096652B">
            <w:pPr>
              <w:autoSpaceDE w:val="0"/>
              <w:autoSpaceDN w:val="0"/>
              <w:adjustRightInd w:val="0"/>
              <w:spacing w:line="240" w:lineRule="auto"/>
              <w:jc w:val="center"/>
              <w:rPr>
                <w:rFonts w:ascii="Garamond" w:eastAsia="Calibri" w:hAnsi="Garamond" w:cs="Arial"/>
                <w:bCs/>
                <w:szCs w:val="24"/>
              </w:rPr>
            </w:pPr>
            <w:r w:rsidRPr="0096652B">
              <w:rPr>
                <w:rFonts w:ascii="Garamond" w:eastAsia="Calibri" w:hAnsi="Garamond" w:cs="Arial"/>
                <w:bCs/>
                <w:szCs w:val="24"/>
              </w:rPr>
              <w:t>Revisão, sem alterações</w:t>
            </w:r>
          </w:p>
        </w:tc>
        <w:tc>
          <w:tcPr>
            <w:tcW w:w="4558" w:type="dxa"/>
          </w:tcPr>
          <w:p w14:paraId="06D0DA8F" w14:textId="3CCE1443" w:rsidR="00810EDA" w:rsidRPr="0096652B" w:rsidRDefault="00513469" w:rsidP="0096652B">
            <w:pPr>
              <w:autoSpaceDE w:val="0"/>
              <w:autoSpaceDN w:val="0"/>
              <w:adjustRightInd w:val="0"/>
              <w:spacing w:line="240" w:lineRule="auto"/>
              <w:jc w:val="center"/>
              <w:rPr>
                <w:rFonts w:ascii="Garamond" w:eastAsia="Calibri" w:hAnsi="Garamond" w:cs="Arial"/>
                <w:bCs/>
                <w:szCs w:val="24"/>
              </w:rPr>
            </w:pPr>
            <w:r>
              <w:rPr>
                <w:rFonts w:ascii="Garamond" w:eastAsia="Calibri" w:hAnsi="Garamond" w:cs="Arial"/>
                <w:bCs/>
                <w:szCs w:val="24"/>
              </w:rPr>
              <w:t xml:space="preserve">Setembro </w:t>
            </w:r>
            <w:r w:rsidR="00810EDA" w:rsidRPr="0096652B">
              <w:rPr>
                <w:rFonts w:ascii="Garamond" w:eastAsia="Calibri" w:hAnsi="Garamond" w:cs="Arial"/>
                <w:bCs/>
                <w:szCs w:val="24"/>
              </w:rPr>
              <w:t>de 202</w:t>
            </w:r>
            <w:r w:rsidR="00810EDA">
              <w:rPr>
                <w:rFonts w:ascii="Garamond" w:eastAsia="Calibri" w:hAnsi="Garamond" w:cs="Arial"/>
                <w:bCs/>
                <w:szCs w:val="24"/>
              </w:rPr>
              <w:t>5</w:t>
            </w:r>
          </w:p>
        </w:tc>
      </w:tr>
    </w:tbl>
    <w:p w14:paraId="7B2D92A8" w14:textId="77777777" w:rsidR="00370A9F" w:rsidRPr="0096652B" w:rsidRDefault="00370A9F" w:rsidP="00A444E2">
      <w:pPr>
        <w:ind w:left="142"/>
        <w:jc w:val="center"/>
        <w:rPr>
          <w:rFonts w:ascii="Garamond" w:hAnsi="Garamond" w:cs="Arial"/>
          <w:sz w:val="32"/>
          <w:szCs w:val="32"/>
        </w:rPr>
      </w:pPr>
    </w:p>
    <w:p w14:paraId="0034BADC" w14:textId="77777777" w:rsidR="008A33AC" w:rsidRPr="0096652B" w:rsidRDefault="008A33AC" w:rsidP="00A444E2">
      <w:pPr>
        <w:ind w:left="142"/>
        <w:jc w:val="center"/>
        <w:rPr>
          <w:rFonts w:ascii="Garamond" w:hAnsi="Garamond" w:cs="Arial"/>
          <w:sz w:val="32"/>
          <w:szCs w:val="32"/>
        </w:rPr>
      </w:pPr>
    </w:p>
    <w:p w14:paraId="617AF799" w14:textId="77777777" w:rsidR="008A33AC" w:rsidRPr="0096652B" w:rsidRDefault="008A33AC" w:rsidP="00A444E2">
      <w:pPr>
        <w:ind w:left="142"/>
        <w:jc w:val="center"/>
        <w:rPr>
          <w:rFonts w:ascii="Garamond" w:hAnsi="Garamond" w:cs="Arial"/>
          <w:sz w:val="32"/>
          <w:szCs w:val="32"/>
        </w:rPr>
      </w:pPr>
    </w:p>
    <w:p w14:paraId="68094FAF" w14:textId="77777777" w:rsidR="008A33AC" w:rsidRPr="0096652B" w:rsidRDefault="008A33AC" w:rsidP="002B61B2">
      <w:pPr>
        <w:jc w:val="left"/>
        <w:rPr>
          <w:rFonts w:ascii="Garamond" w:hAnsi="Garamond" w:cs="Arial"/>
          <w:sz w:val="32"/>
          <w:szCs w:val="32"/>
        </w:rPr>
      </w:pPr>
      <w:r w:rsidRPr="0096652B">
        <w:rPr>
          <w:rFonts w:ascii="Garamond" w:hAnsi="Garamond" w:cs="Arial"/>
          <w:sz w:val="32"/>
          <w:szCs w:val="32"/>
        </w:rPr>
        <w:br w:type="page"/>
      </w:r>
    </w:p>
    <w:p w14:paraId="53781EB7" w14:textId="57649E8C" w:rsidR="00527AAD" w:rsidRPr="00D562FD" w:rsidRDefault="00A31084" w:rsidP="002B61B2">
      <w:pPr>
        <w:pStyle w:val="PargrafodaLista"/>
        <w:numPr>
          <w:ilvl w:val="0"/>
          <w:numId w:val="28"/>
        </w:numPr>
        <w:spacing w:after="0" w:line="360" w:lineRule="auto"/>
        <w:ind w:left="142" w:firstLine="0"/>
        <w:rPr>
          <w:rFonts w:ascii="Garamond" w:hAnsi="Garamond" w:cs="Arial"/>
          <w:b/>
          <w:bCs/>
          <w:sz w:val="22"/>
        </w:rPr>
      </w:pPr>
      <w:r w:rsidRPr="00D562FD">
        <w:rPr>
          <w:rFonts w:ascii="Garamond" w:hAnsi="Garamond" w:cs="Arial"/>
          <w:b/>
          <w:bCs/>
          <w:sz w:val="22"/>
        </w:rPr>
        <w:lastRenderedPageBreak/>
        <w:t>Introdução</w:t>
      </w:r>
    </w:p>
    <w:p w14:paraId="58E5BBF9" w14:textId="77777777" w:rsidR="00A444E2" w:rsidRPr="00D562FD" w:rsidRDefault="00A444E2" w:rsidP="00A444E2">
      <w:pPr>
        <w:ind w:left="142"/>
        <w:rPr>
          <w:rFonts w:ascii="Garamond" w:eastAsia="MS Mincho" w:hAnsi="Garamond" w:cs="Arial"/>
          <w:kern w:val="24"/>
          <w:sz w:val="22"/>
        </w:rPr>
      </w:pPr>
    </w:p>
    <w:p w14:paraId="2090FB53" w14:textId="25174FE3" w:rsidR="001053BA" w:rsidRPr="00D562FD" w:rsidRDefault="00527AAD" w:rsidP="00A444E2">
      <w:pPr>
        <w:ind w:left="142"/>
        <w:rPr>
          <w:rFonts w:ascii="Garamond" w:hAnsi="Garamond" w:cs="Arial"/>
          <w:bCs/>
          <w:sz w:val="22"/>
        </w:rPr>
      </w:pPr>
      <w:r w:rsidRPr="00D562FD">
        <w:rPr>
          <w:rFonts w:ascii="Garamond" w:eastAsia="MS Mincho" w:hAnsi="Garamond" w:cs="Arial"/>
          <w:kern w:val="24"/>
          <w:sz w:val="22"/>
        </w:rPr>
        <w:t xml:space="preserve">A </w:t>
      </w:r>
      <w:r w:rsidR="00466ACF" w:rsidRPr="00466ACF">
        <w:rPr>
          <w:rFonts w:ascii="Garamond" w:eastAsia="MS Mincho" w:hAnsi="Garamond" w:cs="Arial"/>
          <w:kern w:val="24"/>
          <w:sz w:val="22"/>
        </w:rPr>
        <w:t>REAG Securities</w:t>
      </w:r>
      <w:r w:rsidR="00466ACF">
        <w:rPr>
          <w:rFonts w:ascii="Garamond" w:eastAsia="MS Mincho" w:hAnsi="Garamond" w:cs="Arial"/>
          <w:kern w:val="24"/>
          <w:sz w:val="22"/>
        </w:rPr>
        <w:t xml:space="preserve"> </w:t>
      </w:r>
      <w:r w:rsidR="003D61E1" w:rsidRPr="00D562FD">
        <w:rPr>
          <w:rFonts w:ascii="Garamond" w:hAnsi="Garamond" w:cs="Arial"/>
          <w:sz w:val="22"/>
        </w:rPr>
        <w:t>S.A. (“</w:t>
      </w:r>
      <w:r w:rsidR="00466ACF" w:rsidRPr="00466ACF">
        <w:rPr>
          <w:rFonts w:ascii="Garamond" w:hAnsi="Garamond" w:cs="Arial"/>
          <w:sz w:val="22"/>
        </w:rPr>
        <w:t>REAG Securities</w:t>
      </w:r>
      <w:r w:rsidR="003D61E1" w:rsidRPr="00D562FD">
        <w:rPr>
          <w:rFonts w:ascii="Garamond" w:hAnsi="Garamond" w:cs="Arial"/>
          <w:sz w:val="22"/>
        </w:rPr>
        <w:t>” ou “</w:t>
      </w:r>
      <w:r w:rsidR="003D61E1" w:rsidRPr="00D562FD">
        <w:rPr>
          <w:rFonts w:ascii="Garamond" w:hAnsi="Garamond" w:cs="Arial"/>
          <w:sz w:val="22"/>
          <w:u w:val="single"/>
        </w:rPr>
        <w:t>Companhia</w:t>
      </w:r>
      <w:r w:rsidR="001053BA" w:rsidRPr="00D562FD">
        <w:rPr>
          <w:rFonts w:ascii="Garamond" w:hAnsi="Garamond" w:cs="Arial"/>
          <w:sz w:val="22"/>
        </w:rPr>
        <w:t xml:space="preserve">”), na </w:t>
      </w:r>
      <w:r w:rsidR="001053BA" w:rsidRPr="00D562FD">
        <w:rPr>
          <w:rFonts w:ascii="Garamond" w:hAnsi="Garamond" w:cs="Arial"/>
          <w:bCs/>
          <w:sz w:val="22"/>
        </w:rPr>
        <w:t xml:space="preserve">condução e no melhor exercício de suas atividades e responsabilidade como companhia de securitização estabelece seu </w:t>
      </w:r>
      <w:r w:rsidR="002034B7" w:rsidRPr="00D562FD">
        <w:rPr>
          <w:rFonts w:ascii="Garamond" w:hAnsi="Garamond" w:cs="Arial"/>
          <w:sz w:val="22"/>
        </w:rPr>
        <w:t xml:space="preserve">Manual de Controles Internos e </w:t>
      </w:r>
      <w:r w:rsidR="002034B7" w:rsidRPr="00D562FD">
        <w:rPr>
          <w:rFonts w:ascii="Garamond" w:hAnsi="Garamond" w:cs="Arial"/>
          <w:iCs/>
          <w:sz w:val="22"/>
        </w:rPr>
        <w:t>Compliance</w:t>
      </w:r>
      <w:r w:rsidR="002034B7" w:rsidRPr="00D562FD">
        <w:rPr>
          <w:rFonts w:ascii="Garamond" w:hAnsi="Garamond" w:cs="Arial"/>
          <w:sz w:val="22"/>
        </w:rPr>
        <w:t xml:space="preserve"> (“</w:t>
      </w:r>
      <w:r w:rsidR="002034B7" w:rsidRPr="00D562FD">
        <w:rPr>
          <w:rFonts w:ascii="Garamond" w:hAnsi="Garamond" w:cs="Arial"/>
          <w:sz w:val="22"/>
          <w:u w:val="single"/>
        </w:rPr>
        <w:t>Manual</w:t>
      </w:r>
      <w:r w:rsidR="002034B7" w:rsidRPr="00D562FD">
        <w:rPr>
          <w:rFonts w:ascii="Garamond" w:hAnsi="Garamond" w:cs="Arial"/>
          <w:sz w:val="22"/>
        </w:rPr>
        <w:t xml:space="preserve">”), </w:t>
      </w:r>
      <w:r w:rsidR="001053BA" w:rsidRPr="00D562FD">
        <w:rPr>
          <w:rFonts w:ascii="Garamond" w:hAnsi="Garamond" w:cs="Arial"/>
          <w:bCs/>
          <w:sz w:val="22"/>
        </w:rPr>
        <w:t>que deve ser observado por todos os seus sócios, administradores, colaboradores, funcionários, prestadores de serviços e parceiros de negócio (“</w:t>
      </w:r>
      <w:r w:rsidR="001053BA" w:rsidRPr="00D562FD">
        <w:rPr>
          <w:rFonts w:ascii="Garamond" w:hAnsi="Garamond" w:cs="Arial"/>
          <w:bCs/>
          <w:sz w:val="22"/>
          <w:u w:val="single"/>
        </w:rPr>
        <w:t>Colaboradores</w:t>
      </w:r>
      <w:r w:rsidR="001053BA" w:rsidRPr="00D562FD">
        <w:rPr>
          <w:rFonts w:ascii="Garamond" w:hAnsi="Garamond" w:cs="Arial"/>
          <w:bCs/>
          <w:sz w:val="22"/>
        </w:rPr>
        <w:t>”).</w:t>
      </w:r>
    </w:p>
    <w:p w14:paraId="64094716" w14:textId="77777777" w:rsidR="009F1DE0" w:rsidRPr="00D562FD" w:rsidRDefault="009F1DE0" w:rsidP="00A444E2">
      <w:pPr>
        <w:ind w:left="142"/>
        <w:rPr>
          <w:rFonts w:ascii="Garamond" w:hAnsi="Garamond" w:cs="Arial"/>
          <w:bCs/>
          <w:sz w:val="22"/>
        </w:rPr>
      </w:pPr>
    </w:p>
    <w:p w14:paraId="56C65D05" w14:textId="0A608D1D" w:rsidR="00254DB4" w:rsidRPr="00D562FD" w:rsidRDefault="00254DB4" w:rsidP="00A444E2">
      <w:pPr>
        <w:ind w:left="142"/>
        <w:rPr>
          <w:rFonts w:ascii="Garamond" w:hAnsi="Garamond" w:cs="Arial"/>
          <w:bCs/>
          <w:sz w:val="22"/>
        </w:rPr>
      </w:pPr>
      <w:r w:rsidRPr="00D562FD">
        <w:rPr>
          <w:rFonts w:ascii="Garamond" w:eastAsia="Times New Roman" w:hAnsi="Garamond" w:cs="Arial"/>
          <w:sz w:val="22"/>
        </w:rPr>
        <w:t xml:space="preserve">Previamente ao início do exercício </w:t>
      </w:r>
      <w:r w:rsidR="00913055" w:rsidRPr="00D562FD">
        <w:rPr>
          <w:rFonts w:ascii="Garamond" w:eastAsia="Times New Roman" w:hAnsi="Garamond" w:cs="Arial"/>
          <w:sz w:val="22"/>
        </w:rPr>
        <w:t xml:space="preserve">de suas funções </w:t>
      </w:r>
      <w:r w:rsidRPr="00D562FD">
        <w:rPr>
          <w:rFonts w:ascii="Garamond" w:eastAsia="Times New Roman" w:hAnsi="Garamond" w:cs="Arial"/>
          <w:sz w:val="22"/>
        </w:rPr>
        <w:t xml:space="preserve">perante a </w:t>
      </w:r>
      <w:r w:rsidR="00466ACF" w:rsidRPr="00466ACF">
        <w:rPr>
          <w:rFonts w:ascii="Garamond" w:eastAsia="Times New Roman" w:hAnsi="Garamond" w:cs="Arial"/>
          <w:sz w:val="22"/>
        </w:rPr>
        <w:t>REAG Securities</w:t>
      </w:r>
      <w:r w:rsidRPr="00D562FD">
        <w:rPr>
          <w:rFonts w:ascii="Garamond" w:eastAsia="Times New Roman" w:hAnsi="Garamond" w:cs="Arial"/>
          <w:sz w:val="22"/>
        </w:rPr>
        <w:t xml:space="preserve">, os Colaboradores deverão receber uma cópia deste Manual e firmar um </w:t>
      </w:r>
      <w:r w:rsidR="009868F5" w:rsidRPr="00D562FD">
        <w:rPr>
          <w:rFonts w:ascii="Garamond" w:eastAsia="Times New Roman" w:hAnsi="Garamond" w:cs="Arial"/>
          <w:sz w:val="22"/>
        </w:rPr>
        <w:t>“</w:t>
      </w:r>
      <w:r w:rsidRPr="00D562FD">
        <w:rPr>
          <w:rFonts w:ascii="Garamond" w:eastAsia="Times New Roman" w:hAnsi="Garamond" w:cs="Arial"/>
          <w:sz w:val="22"/>
        </w:rPr>
        <w:t>Termo de Adesão</w:t>
      </w:r>
      <w:r w:rsidR="009868F5" w:rsidRPr="00D562FD">
        <w:rPr>
          <w:rFonts w:ascii="Garamond" w:eastAsia="Times New Roman" w:hAnsi="Garamond" w:cs="Arial"/>
          <w:sz w:val="22"/>
        </w:rPr>
        <w:t>”</w:t>
      </w:r>
      <w:r w:rsidRPr="00D562FD">
        <w:rPr>
          <w:rFonts w:ascii="Garamond" w:eastAsia="Times New Roman" w:hAnsi="Garamond" w:cs="Arial"/>
          <w:sz w:val="22"/>
        </w:rPr>
        <w:t xml:space="preserve"> (</w:t>
      </w:r>
      <w:r w:rsidRPr="00D562FD">
        <w:rPr>
          <w:rFonts w:ascii="Garamond" w:eastAsia="Times New Roman" w:hAnsi="Garamond" w:cs="Arial"/>
          <w:b/>
          <w:sz w:val="22"/>
        </w:rPr>
        <w:t>Anexo I</w:t>
      </w:r>
      <w:r w:rsidRPr="00D562FD">
        <w:rPr>
          <w:rFonts w:ascii="Garamond" w:eastAsia="Times New Roman" w:hAnsi="Garamond" w:cs="Arial"/>
          <w:sz w:val="22"/>
        </w:rPr>
        <w:t xml:space="preserve">). </w:t>
      </w:r>
      <w:r w:rsidR="008F45CF" w:rsidRPr="00D562FD">
        <w:rPr>
          <w:rFonts w:ascii="Garamond" w:eastAsia="Times New Roman" w:hAnsi="Garamond" w:cs="Arial"/>
          <w:sz w:val="22"/>
        </w:rPr>
        <w:t>A</w:t>
      </w:r>
      <w:r w:rsidRPr="00D562FD">
        <w:rPr>
          <w:rFonts w:ascii="Garamond" w:eastAsia="Times New Roman" w:hAnsi="Garamond" w:cs="Arial"/>
          <w:sz w:val="22"/>
        </w:rPr>
        <w:t xml:space="preserve"> Diretor</w:t>
      </w:r>
      <w:r w:rsidR="008F45CF" w:rsidRPr="00D562FD">
        <w:rPr>
          <w:rFonts w:ascii="Garamond" w:eastAsia="Times New Roman" w:hAnsi="Garamond" w:cs="Arial"/>
          <w:sz w:val="22"/>
        </w:rPr>
        <w:t>a</w:t>
      </w:r>
      <w:r w:rsidRPr="00D562FD">
        <w:rPr>
          <w:rFonts w:ascii="Garamond" w:eastAsia="Times New Roman" w:hAnsi="Garamond" w:cs="Arial"/>
          <w:sz w:val="22"/>
        </w:rPr>
        <w:t xml:space="preserve"> de </w:t>
      </w:r>
      <w:r w:rsidRPr="00D562FD">
        <w:rPr>
          <w:rFonts w:ascii="Garamond" w:eastAsia="Times New Roman" w:hAnsi="Garamond" w:cs="Arial"/>
          <w:iCs/>
          <w:sz w:val="22"/>
        </w:rPr>
        <w:t>Compliance</w:t>
      </w:r>
      <w:r w:rsidRPr="00D562FD">
        <w:rPr>
          <w:rFonts w:ascii="Garamond" w:eastAsia="Times New Roman" w:hAnsi="Garamond" w:cs="Arial"/>
          <w:sz w:val="22"/>
        </w:rPr>
        <w:t xml:space="preserve"> manterá em arquivo, na sede da </w:t>
      </w:r>
      <w:r w:rsidR="00F60DEE" w:rsidRPr="00D562FD">
        <w:rPr>
          <w:rFonts w:ascii="Garamond" w:eastAsia="MS Mincho" w:hAnsi="Garamond" w:cs="Arial"/>
          <w:kern w:val="24"/>
          <w:sz w:val="22"/>
        </w:rPr>
        <w:t>Companhia</w:t>
      </w:r>
      <w:r w:rsidRPr="00D562FD">
        <w:rPr>
          <w:rFonts w:ascii="Garamond" w:eastAsia="Times New Roman" w:hAnsi="Garamond" w:cs="Arial"/>
          <w:sz w:val="22"/>
        </w:rPr>
        <w:t>, pelo prazo mínimo de 5 (cinco) anos, uma via original</w:t>
      </w:r>
      <w:r w:rsidR="00C21089" w:rsidRPr="00D562FD">
        <w:rPr>
          <w:rFonts w:ascii="Garamond" w:eastAsia="Times New Roman" w:hAnsi="Garamond" w:cs="Arial"/>
          <w:sz w:val="22"/>
        </w:rPr>
        <w:t xml:space="preserve"> ou digitalizada</w:t>
      </w:r>
      <w:r w:rsidRPr="00D562FD">
        <w:rPr>
          <w:rFonts w:ascii="Garamond" w:eastAsia="Times New Roman" w:hAnsi="Garamond" w:cs="Arial"/>
          <w:sz w:val="22"/>
        </w:rPr>
        <w:t xml:space="preserve"> do Termo de Adesão devidamente assinado por cada Colaborador.</w:t>
      </w:r>
    </w:p>
    <w:p w14:paraId="3815B52F" w14:textId="77777777" w:rsidR="009F1DE0" w:rsidRPr="00D562FD" w:rsidRDefault="009F1DE0" w:rsidP="00A444E2">
      <w:pPr>
        <w:ind w:left="142"/>
        <w:rPr>
          <w:rFonts w:ascii="Garamond" w:eastAsia="Times New Roman" w:hAnsi="Garamond" w:cs="Arial"/>
          <w:sz w:val="22"/>
        </w:rPr>
      </w:pPr>
    </w:p>
    <w:p w14:paraId="272C5F62" w14:textId="35123640" w:rsidR="00254DB4" w:rsidRPr="00D562FD" w:rsidRDefault="00254DB4" w:rsidP="00A444E2">
      <w:pPr>
        <w:ind w:left="142"/>
        <w:rPr>
          <w:rFonts w:ascii="Garamond" w:eastAsia="Times New Roman" w:hAnsi="Garamond" w:cs="Arial"/>
          <w:sz w:val="22"/>
        </w:rPr>
      </w:pPr>
      <w:r w:rsidRPr="00D562FD">
        <w:rPr>
          <w:rFonts w:ascii="Garamond" w:eastAsia="Times New Roman" w:hAnsi="Garamond" w:cs="Arial"/>
          <w:sz w:val="22"/>
        </w:rPr>
        <w:t xml:space="preserve">Adicionalmente, a </w:t>
      </w:r>
      <w:r w:rsidR="00466ACF" w:rsidRPr="00466ACF">
        <w:rPr>
          <w:rFonts w:ascii="Garamond" w:eastAsia="Times New Roman" w:hAnsi="Garamond" w:cs="Arial"/>
          <w:sz w:val="22"/>
        </w:rPr>
        <w:t>REAG Securities</w:t>
      </w:r>
      <w:r w:rsidR="00466ACF">
        <w:rPr>
          <w:rFonts w:ascii="Garamond" w:eastAsia="Times New Roman" w:hAnsi="Garamond" w:cs="Arial"/>
          <w:sz w:val="22"/>
        </w:rPr>
        <w:t xml:space="preserve"> </w:t>
      </w:r>
      <w:r w:rsidRPr="00D562FD">
        <w:rPr>
          <w:rFonts w:ascii="Garamond" w:eastAsia="Times New Roman" w:hAnsi="Garamond" w:cs="Arial"/>
          <w:sz w:val="22"/>
        </w:rPr>
        <w:t xml:space="preserve">disponibilizará uma cópia deste Manual em sua sede para consulta. Em caso de dúvidas acerca da interpretação das regras contidas neste Manual, ou havendo necessidade de aconselhamento, o Colaborador deverá buscar auxílio junto </w:t>
      </w:r>
      <w:r w:rsidR="008F45CF" w:rsidRPr="00D562FD">
        <w:rPr>
          <w:rFonts w:ascii="Garamond" w:eastAsia="Times New Roman" w:hAnsi="Garamond" w:cs="Arial"/>
          <w:sz w:val="22"/>
        </w:rPr>
        <w:t>à</w:t>
      </w:r>
      <w:r w:rsidRPr="00D562FD">
        <w:rPr>
          <w:rFonts w:ascii="Garamond" w:eastAsia="Times New Roman" w:hAnsi="Garamond" w:cs="Arial"/>
          <w:sz w:val="22"/>
        </w:rPr>
        <w:t xml:space="preserve"> Diretor</w:t>
      </w:r>
      <w:r w:rsidR="008F45CF" w:rsidRPr="00D562FD">
        <w:rPr>
          <w:rFonts w:ascii="Garamond" w:eastAsia="Times New Roman" w:hAnsi="Garamond" w:cs="Arial"/>
          <w:sz w:val="22"/>
        </w:rPr>
        <w:t>a</w:t>
      </w:r>
      <w:r w:rsidRPr="00D562FD">
        <w:rPr>
          <w:rFonts w:ascii="Garamond" w:eastAsia="Times New Roman" w:hAnsi="Garamond" w:cs="Arial"/>
          <w:sz w:val="22"/>
        </w:rPr>
        <w:t xml:space="preserve"> de </w:t>
      </w:r>
      <w:r w:rsidRPr="00D562FD">
        <w:rPr>
          <w:rFonts w:ascii="Garamond" w:eastAsia="Times New Roman" w:hAnsi="Garamond" w:cs="Arial"/>
          <w:iCs/>
          <w:sz w:val="22"/>
        </w:rPr>
        <w:t>Compliance</w:t>
      </w:r>
      <w:r w:rsidRPr="00D562FD">
        <w:rPr>
          <w:rFonts w:ascii="Garamond" w:eastAsia="Times New Roman" w:hAnsi="Garamond" w:cs="Arial"/>
          <w:sz w:val="22"/>
        </w:rPr>
        <w:t xml:space="preserve">. </w:t>
      </w:r>
    </w:p>
    <w:p w14:paraId="423F2713" w14:textId="75065F83" w:rsidR="00527AAD" w:rsidRPr="00D562FD" w:rsidRDefault="00527AAD" w:rsidP="00A444E2">
      <w:pPr>
        <w:ind w:left="142"/>
        <w:rPr>
          <w:rFonts w:ascii="Garamond" w:eastAsia="MS Mincho" w:hAnsi="Garamond" w:cs="Arial"/>
          <w:kern w:val="24"/>
          <w:sz w:val="22"/>
        </w:rPr>
      </w:pPr>
    </w:p>
    <w:p w14:paraId="0D923C5E" w14:textId="759141DC" w:rsidR="002842EB" w:rsidRPr="00D562FD" w:rsidRDefault="002842EB" w:rsidP="002B61B2">
      <w:pPr>
        <w:pStyle w:val="PargrafodaLista"/>
        <w:numPr>
          <w:ilvl w:val="0"/>
          <w:numId w:val="28"/>
        </w:numPr>
        <w:spacing w:after="0" w:line="360" w:lineRule="auto"/>
        <w:ind w:left="142" w:firstLine="0"/>
        <w:rPr>
          <w:rFonts w:ascii="Garamond" w:eastAsia="MS Mincho" w:hAnsi="Garamond" w:cs="Arial"/>
          <w:b/>
          <w:bCs/>
          <w:kern w:val="24"/>
          <w:sz w:val="22"/>
        </w:rPr>
      </w:pPr>
      <w:r w:rsidRPr="00D562FD">
        <w:rPr>
          <w:rFonts w:ascii="Garamond" w:eastAsia="MS Mincho" w:hAnsi="Garamond" w:cs="Arial"/>
          <w:b/>
          <w:bCs/>
          <w:kern w:val="24"/>
          <w:sz w:val="22"/>
        </w:rPr>
        <w:t>Objetivos</w:t>
      </w:r>
    </w:p>
    <w:p w14:paraId="07AF3B29" w14:textId="77777777" w:rsidR="00A444E2" w:rsidRPr="00D562FD" w:rsidRDefault="00A444E2" w:rsidP="00A444E2">
      <w:pPr>
        <w:ind w:left="142"/>
        <w:rPr>
          <w:rFonts w:ascii="Garamond" w:hAnsi="Garamond" w:cs="Arial"/>
          <w:sz w:val="22"/>
        </w:rPr>
      </w:pPr>
    </w:p>
    <w:p w14:paraId="0113EEEA" w14:textId="16B80F3E" w:rsidR="00527AAD" w:rsidRPr="00D562FD" w:rsidRDefault="00CD67A0" w:rsidP="00A444E2">
      <w:pPr>
        <w:ind w:left="142"/>
        <w:rPr>
          <w:rFonts w:ascii="Garamond" w:hAnsi="Garamond" w:cs="Arial"/>
          <w:sz w:val="22"/>
        </w:rPr>
      </w:pPr>
      <w:r w:rsidRPr="00D562FD">
        <w:rPr>
          <w:rFonts w:ascii="Garamond" w:hAnsi="Garamond" w:cs="Arial"/>
          <w:sz w:val="22"/>
        </w:rPr>
        <w:t xml:space="preserve">O Manual da </w:t>
      </w:r>
      <w:r w:rsidRPr="00D562FD">
        <w:rPr>
          <w:rFonts w:ascii="Garamond" w:eastAsia="MS Mincho" w:hAnsi="Garamond" w:cs="Arial"/>
          <w:kern w:val="24"/>
          <w:sz w:val="22"/>
        </w:rPr>
        <w:t>Companhia</w:t>
      </w:r>
      <w:r w:rsidR="008A3EF0" w:rsidRPr="00D562FD">
        <w:rPr>
          <w:rFonts w:ascii="Garamond" w:eastAsia="MS Mincho" w:hAnsi="Garamond" w:cs="Arial"/>
          <w:kern w:val="24"/>
          <w:sz w:val="22"/>
        </w:rPr>
        <w:t xml:space="preserve"> </w:t>
      </w:r>
      <w:r w:rsidR="00AE1668" w:rsidRPr="00D562FD">
        <w:rPr>
          <w:rFonts w:ascii="Garamond" w:eastAsia="MS Mincho" w:hAnsi="Garamond" w:cs="Arial"/>
          <w:kern w:val="24"/>
          <w:sz w:val="22"/>
        </w:rPr>
        <w:t xml:space="preserve">tem por objetivo </w:t>
      </w:r>
      <w:r w:rsidR="00C93F0E" w:rsidRPr="00D562FD">
        <w:rPr>
          <w:rFonts w:ascii="Garamond" w:eastAsia="MS Mincho" w:hAnsi="Garamond" w:cs="Arial"/>
          <w:kern w:val="24"/>
          <w:sz w:val="22"/>
        </w:rPr>
        <w:t xml:space="preserve">estabelecer mecanismos capazes de </w:t>
      </w:r>
      <w:r w:rsidR="00AE1668" w:rsidRPr="00D562FD">
        <w:rPr>
          <w:rFonts w:ascii="Garamond" w:eastAsia="MS Mincho" w:hAnsi="Garamond" w:cs="Arial"/>
          <w:kern w:val="24"/>
          <w:sz w:val="22"/>
        </w:rPr>
        <w:t xml:space="preserve">garantir que a </w:t>
      </w:r>
      <w:r w:rsidR="00466ACF" w:rsidRPr="00466ACF">
        <w:rPr>
          <w:rFonts w:ascii="Garamond" w:eastAsia="MS Mincho" w:hAnsi="Garamond" w:cs="Arial"/>
          <w:kern w:val="24"/>
          <w:sz w:val="22"/>
        </w:rPr>
        <w:t>REAG Securities</w:t>
      </w:r>
      <w:r w:rsidR="00466ACF">
        <w:rPr>
          <w:rFonts w:ascii="Garamond" w:eastAsia="MS Mincho" w:hAnsi="Garamond" w:cs="Arial"/>
          <w:kern w:val="24"/>
          <w:sz w:val="22"/>
        </w:rPr>
        <w:t xml:space="preserve"> </w:t>
      </w:r>
      <w:r w:rsidR="00AE1668" w:rsidRPr="00D562FD">
        <w:rPr>
          <w:rFonts w:ascii="Garamond" w:eastAsia="MS Mincho" w:hAnsi="Garamond" w:cs="Arial"/>
          <w:kern w:val="24"/>
          <w:sz w:val="22"/>
        </w:rPr>
        <w:t xml:space="preserve">esteja de acordo com os deveres </w:t>
      </w:r>
      <w:r w:rsidR="00FD4439" w:rsidRPr="00D562FD">
        <w:rPr>
          <w:rFonts w:ascii="Garamond" w:eastAsia="MS Mincho" w:hAnsi="Garamond" w:cs="Arial"/>
          <w:kern w:val="24"/>
          <w:sz w:val="22"/>
        </w:rPr>
        <w:t xml:space="preserve">estabelecidos na Resolução </w:t>
      </w:r>
      <w:r w:rsidR="00CF19BF" w:rsidRPr="00D562FD">
        <w:rPr>
          <w:rFonts w:ascii="Garamond" w:eastAsia="MS Mincho" w:hAnsi="Garamond" w:cs="Arial"/>
          <w:kern w:val="24"/>
          <w:sz w:val="22"/>
        </w:rPr>
        <w:t>da Comissão de Valores Mobiliários (“</w:t>
      </w:r>
      <w:r w:rsidR="00FD4439" w:rsidRPr="00D562FD">
        <w:rPr>
          <w:rFonts w:ascii="Garamond" w:eastAsia="MS Mincho" w:hAnsi="Garamond" w:cs="Arial"/>
          <w:kern w:val="24"/>
          <w:sz w:val="22"/>
          <w:u w:val="single"/>
        </w:rPr>
        <w:t>CVM</w:t>
      </w:r>
      <w:r w:rsidR="00CF19BF" w:rsidRPr="00D562FD">
        <w:rPr>
          <w:rFonts w:ascii="Garamond" w:eastAsia="MS Mincho" w:hAnsi="Garamond" w:cs="Arial"/>
          <w:kern w:val="24"/>
          <w:sz w:val="22"/>
        </w:rPr>
        <w:t>”)</w:t>
      </w:r>
      <w:r w:rsidR="00FD4439" w:rsidRPr="00D562FD">
        <w:rPr>
          <w:rFonts w:ascii="Garamond" w:eastAsia="MS Mincho" w:hAnsi="Garamond" w:cs="Arial"/>
          <w:kern w:val="24"/>
          <w:sz w:val="22"/>
        </w:rPr>
        <w:t xml:space="preserve"> nº 60</w:t>
      </w:r>
      <w:r w:rsidR="00581707" w:rsidRPr="00D562FD">
        <w:rPr>
          <w:rFonts w:ascii="Garamond" w:eastAsia="MS Mincho" w:hAnsi="Garamond" w:cs="Arial"/>
          <w:kern w:val="24"/>
          <w:sz w:val="22"/>
        </w:rPr>
        <w:t xml:space="preserve">, de </w:t>
      </w:r>
      <w:r w:rsidR="00F7345A" w:rsidRPr="00D562FD">
        <w:rPr>
          <w:rFonts w:ascii="Garamond" w:eastAsia="MS Mincho" w:hAnsi="Garamond" w:cs="Arial"/>
          <w:kern w:val="24"/>
          <w:sz w:val="22"/>
        </w:rPr>
        <w:t>23 de dezembro de 2021, conforme alterada (“</w:t>
      </w:r>
      <w:r w:rsidR="00F7345A" w:rsidRPr="00D562FD">
        <w:rPr>
          <w:rFonts w:ascii="Garamond" w:eastAsia="MS Mincho" w:hAnsi="Garamond" w:cs="Arial"/>
          <w:kern w:val="24"/>
          <w:sz w:val="22"/>
          <w:u w:val="single"/>
        </w:rPr>
        <w:t>Resolução CVM nº 60</w:t>
      </w:r>
      <w:r w:rsidR="00F7345A" w:rsidRPr="00D562FD">
        <w:rPr>
          <w:rFonts w:ascii="Garamond" w:eastAsia="MS Mincho" w:hAnsi="Garamond" w:cs="Arial"/>
          <w:kern w:val="24"/>
          <w:sz w:val="22"/>
        </w:rPr>
        <w:t>”)</w:t>
      </w:r>
      <w:r w:rsidR="00FD4439" w:rsidRPr="00D562FD">
        <w:rPr>
          <w:rFonts w:ascii="Garamond" w:eastAsia="MS Mincho" w:hAnsi="Garamond" w:cs="Arial"/>
          <w:kern w:val="24"/>
          <w:sz w:val="22"/>
        </w:rPr>
        <w:t xml:space="preserve"> e todas as</w:t>
      </w:r>
      <w:r w:rsidR="00AE1668" w:rsidRPr="00D562FD">
        <w:rPr>
          <w:rFonts w:ascii="Garamond" w:eastAsia="MS Mincho" w:hAnsi="Garamond" w:cs="Arial"/>
          <w:kern w:val="24"/>
          <w:sz w:val="22"/>
        </w:rPr>
        <w:t xml:space="preserve"> </w:t>
      </w:r>
      <w:r w:rsidR="00581707" w:rsidRPr="00D562FD">
        <w:rPr>
          <w:rFonts w:ascii="Garamond" w:eastAsia="MS Mincho" w:hAnsi="Garamond" w:cs="Arial"/>
          <w:kern w:val="24"/>
          <w:sz w:val="22"/>
        </w:rPr>
        <w:t xml:space="preserve">demais </w:t>
      </w:r>
      <w:r w:rsidR="00527AAD" w:rsidRPr="00D562FD">
        <w:rPr>
          <w:rFonts w:ascii="Garamond" w:hAnsi="Garamond" w:cs="Arial"/>
          <w:sz w:val="22"/>
        </w:rPr>
        <w:t xml:space="preserve">regras </w:t>
      </w:r>
      <w:r w:rsidR="00581707" w:rsidRPr="00D562FD">
        <w:rPr>
          <w:rFonts w:ascii="Garamond" w:hAnsi="Garamond" w:cs="Arial"/>
          <w:sz w:val="22"/>
        </w:rPr>
        <w:t xml:space="preserve">regulatórias e autorregulatórias </w:t>
      </w:r>
      <w:r w:rsidR="00FD4439" w:rsidRPr="00D562FD">
        <w:rPr>
          <w:rFonts w:ascii="Garamond" w:hAnsi="Garamond" w:cs="Arial"/>
          <w:sz w:val="22"/>
        </w:rPr>
        <w:t>aplicáveis a ela</w:t>
      </w:r>
      <w:r w:rsidR="00527AAD" w:rsidRPr="00D562FD">
        <w:rPr>
          <w:rFonts w:ascii="Garamond" w:hAnsi="Garamond" w:cs="Arial"/>
          <w:sz w:val="22"/>
        </w:rPr>
        <w:t xml:space="preserve">. </w:t>
      </w:r>
    </w:p>
    <w:p w14:paraId="74C13B01" w14:textId="77777777" w:rsidR="00527AAD" w:rsidRPr="00D562FD" w:rsidRDefault="00527AAD" w:rsidP="00A444E2">
      <w:pPr>
        <w:ind w:left="142"/>
        <w:rPr>
          <w:rFonts w:ascii="Garamond" w:eastAsia="MS Mincho" w:hAnsi="Garamond" w:cs="Arial"/>
          <w:kern w:val="24"/>
          <w:sz w:val="22"/>
        </w:rPr>
      </w:pPr>
    </w:p>
    <w:p w14:paraId="0BFF6C61" w14:textId="77777777" w:rsidR="00EC380D" w:rsidRPr="00D562FD" w:rsidRDefault="0095627C" w:rsidP="00A444E2">
      <w:pPr>
        <w:pStyle w:val="Corpodetexto"/>
        <w:numPr>
          <w:ilvl w:val="0"/>
          <w:numId w:val="28"/>
        </w:numPr>
        <w:spacing w:line="360" w:lineRule="auto"/>
        <w:ind w:left="142" w:firstLine="0"/>
        <w:rPr>
          <w:rFonts w:ascii="Garamond" w:hAnsi="Garamond" w:cs="Arial"/>
          <w:b/>
          <w:bCs/>
          <w:sz w:val="22"/>
          <w:szCs w:val="22"/>
          <w:lang w:val="pt-BR"/>
        </w:rPr>
      </w:pPr>
      <w:r w:rsidRPr="00D562FD">
        <w:rPr>
          <w:rFonts w:ascii="Garamond" w:hAnsi="Garamond" w:cs="Arial"/>
          <w:b/>
          <w:bCs/>
          <w:sz w:val="22"/>
          <w:szCs w:val="22"/>
          <w:lang w:val="pt-BR"/>
        </w:rPr>
        <w:t>Est</w:t>
      </w:r>
      <w:r w:rsidR="00EC380D" w:rsidRPr="00D562FD">
        <w:rPr>
          <w:rFonts w:ascii="Garamond" w:hAnsi="Garamond" w:cs="Arial"/>
          <w:b/>
          <w:bCs/>
          <w:sz w:val="22"/>
          <w:szCs w:val="22"/>
          <w:lang w:val="pt-BR"/>
        </w:rPr>
        <w:t>rutura do Compliance</w:t>
      </w:r>
    </w:p>
    <w:p w14:paraId="3D1E2877" w14:textId="77777777" w:rsidR="00A444E2" w:rsidRPr="00D562FD" w:rsidRDefault="00A444E2" w:rsidP="00A444E2">
      <w:pPr>
        <w:pStyle w:val="Corpodetexto"/>
        <w:spacing w:line="360" w:lineRule="auto"/>
        <w:ind w:left="142"/>
        <w:rPr>
          <w:rFonts w:ascii="Garamond" w:hAnsi="Garamond" w:cs="Arial"/>
          <w:sz w:val="22"/>
          <w:szCs w:val="22"/>
          <w:lang w:val="pt-BR"/>
        </w:rPr>
      </w:pPr>
    </w:p>
    <w:p w14:paraId="6B560FC7" w14:textId="5E4C9036" w:rsidR="00527AAD" w:rsidRPr="00D562FD" w:rsidRDefault="00527AAD" w:rsidP="0096652B">
      <w:pPr>
        <w:pStyle w:val="Corpodetexto"/>
        <w:spacing w:line="360" w:lineRule="auto"/>
        <w:rPr>
          <w:rFonts w:ascii="Garamond" w:hAnsi="Garamond" w:cs="Arial"/>
          <w:sz w:val="22"/>
          <w:szCs w:val="22"/>
          <w:lang w:val="pt-BR"/>
        </w:rPr>
      </w:pPr>
      <w:r w:rsidRPr="00D562FD">
        <w:rPr>
          <w:rFonts w:ascii="Garamond" w:hAnsi="Garamond" w:cs="Arial"/>
          <w:sz w:val="22"/>
          <w:szCs w:val="22"/>
          <w:lang w:val="pt-BR"/>
        </w:rPr>
        <w:t xml:space="preserve">A área de </w:t>
      </w:r>
      <w:r w:rsidR="00EC380D" w:rsidRPr="00D562FD">
        <w:rPr>
          <w:rFonts w:ascii="Garamond" w:hAnsi="Garamond" w:cs="Arial"/>
          <w:iCs/>
          <w:sz w:val="22"/>
          <w:szCs w:val="22"/>
          <w:lang w:val="pt-BR"/>
        </w:rPr>
        <w:t>C</w:t>
      </w:r>
      <w:r w:rsidRPr="00D562FD">
        <w:rPr>
          <w:rFonts w:ascii="Garamond" w:hAnsi="Garamond" w:cs="Arial"/>
          <w:iCs/>
          <w:sz w:val="22"/>
          <w:szCs w:val="22"/>
          <w:lang w:val="pt-BR"/>
        </w:rPr>
        <w:t>ompliance</w:t>
      </w:r>
      <w:r w:rsidRPr="00D562FD">
        <w:rPr>
          <w:rFonts w:ascii="Garamond" w:hAnsi="Garamond" w:cs="Arial"/>
          <w:sz w:val="22"/>
          <w:szCs w:val="22"/>
          <w:lang w:val="pt-BR"/>
        </w:rPr>
        <w:t xml:space="preserve"> da </w:t>
      </w:r>
      <w:r w:rsidR="00466ACF" w:rsidRPr="00466ACF">
        <w:rPr>
          <w:rFonts w:ascii="Garamond" w:hAnsi="Garamond" w:cs="Arial"/>
          <w:sz w:val="22"/>
          <w:szCs w:val="22"/>
          <w:lang w:val="pt-BR"/>
        </w:rPr>
        <w:t>REAG Securities</w:t>
      </w:r>
      <w:r w:rsidR="00466ACF">
        <w:rPr>
          <w:rFonts w:ascii="Garamond" w:hAnsi="Garamond" w:cs="Arial"/>
          <w:sz w:val="22"/>
          <w:szCs w:val="22"/>
          <w:lang w:val="pt-BR"/>
        </w:rPr>
        <w:t xml:space="preserve"> </w:t>
      </w:r>
      <w:r w:rsidRPr="00D562FD">
        <w:rPr>
          <w:rFonts w:ascii="Garamond" w:hAnsi="Garamond" w:cs="Arial"/>
          <w:sz w:val="22"/>
          <w:szCs w:val="22"/>
          <w:lang w:val="pt-BR"/>
        </w:rPr>
        <w:t>é de responsabilidade d</w:t>
      </w:r>
      <w:r w:rsidR="008F45CF" w:rsidRPr="00D562FD">
        <w:rPr>
          <w:rFonts w:ascii="Garamond" w:hAnsi="Garamond" w:cs="Arial"/>
          <w:sz w:val="22"/>
          <w:szCs w:val="22"/>
          <w:lang w:val="pt-BR"/>
        </w:rPr>
        <w:t>a</w:t>
      </w:r>
      <w:r w:rsidRPr="00D562FD">
        <w:rPr>
          <w:rFonts w:ascii="Garamond" w:hAnsi="Garamond" w:cs="Arial"/>
          <w:sz w:val="22"/>
          <w:szCs w:val="22"/>
          <w:lang w:val="pt-BR"/>
        </w:rPr>
        <w:t xml:space="preserve"> Diretor</w:t>
      </w:r>
      <w:r w:rsidR="008F45CF" w:rsidRPr="00D562FD">
        <w:rPr>
          <w:rFonts w:ascii="Garamond" w:hAnsi="Garamond" w:cs="Arial"/>
          <w:sz w:val="22"/>
          <w:szCs w:val="22"/>
          <w:lang w:val="pt-BR"/>
        </w:rPr>
        <w:t>a</w:t>
      </w:r>
      <w:r w:rsidRPr="00D562FD">
        <w:rPr>
          <w:rFonts w:ascii="Garamond" w:hAnsi="Garamond" w:cs="Arial"/>
          <w:sz w:val="22"/>
          <w:szCs w:val="22"/>
          <w:lang w:val="pt-BR"/>
        </w:rPr>
        <w:t xml:space="preserve"> de</w:t>
      </w:r>
      <w:r w:rsidR="00CF09F6" w:rsidRPr="00D562FD">
        <w:rPr>
          <w:rFonts w:ascii="Garamond" w:hAnsi="Garamond" w:cs="Arial"/>
          <w:sz w:val="22"/>
          <w:szCs w:val="22"/>
          <w:lang w:val="pt-BR"/>
        </w:rPr>
        <w:t xml:space="preserve"> </w:t>
      </w:r>
      <w:r w:rsidRPr="00D562FD">
        <w:rPr>
          <w:rFonts w:ascii="Garamond" w:hAnsi="Garamond" w:cs="Arial"/>
          <w:iCs/>
          <w:sz w:val="22"/>
          <w:szCs w:val="22"/>
          <w:lang w:val="pt-BR"/>
        </w:rPr>
        <w:t>Compliance</w:t>
      </w:r>
      <w:r w:rsidRPr="00D562FD">
        <w:rPr>
          <w:rFonts w:ascii="Garamond" w:hAnsi="Garamond" w:cs="Arial"/>
          <w:sz w:val="22"/>
          <w:szCs w:val="22"/>
          <w:lang w:val="pt-BR"/>
        </w:rPr>
        <w:t>, incluindo entre suas atribuições o</w:t>
      </w:r>
      <w:r w:rsidRPr="00D562FD">
        <w:rPr>
          <w:rFonts w:ascii="Garamond" w:hAnsi="Garamond" w:cs="Arial"/>
          <w:sz w:val="22"/>
          <w:szCs w:val="22"/>
        </w:rPr>
        <w:t xml:space="preserve"> controle e a supervisão das práticas profissionais d</w:t>
      </w:r>
      <w:r w:rsidRPr="00D562FD">
        <w:rPr>
          <w:rFonts w:ascii="Garamond" w:hAnsi="Garamond" w:cs="Arial"/>
          <w:sz w:val="22"/>
          <w:szCs w:val="22"/>
          <w:lang w:val="pt-BR"/>
        </w:rPr>
        <w:t>e todos os C</w:t>
      </w:r>
      <w:r w:rsidRPr="00D562FD">
        <w:rPr>
          <w:rFonts w:ascii="Garamond" w:hAnsi="Garamond" w:cs="Arial"/>
          <w:sz w:val="22"/>
          <w:szCs w:val="22"/>
        </w:rPr>
        <w:t xml:space="preserve">olaboradores </w:t>
      </w:r>
      <w:r w:rsidRPr="00D562FD">
        <w:rPr>
          <w:rFonts w:ascii="Garamond" w:hAnsi="Garamond" w:cs="Arial"/>
          <w:sz w:val="22"/>
          <w:szCs w:val="22"/>
          <w:lang w:val="pt-BR"/>
        </w:rPr>
        <w:t>para</w:t>
      </w:r>
      <w:r w:rsidR="00466ACF">
        <w:rPr>
          <w:rFonts w:ascii="Garamond" w:hAnsi="Garamond" w:cs="Arial"/>
          <w:sz w:val="22"/>
          <w:szCs w:val="22"/>
          <w:lang w:val="pt-BR"/>
        </w:rPr>
        <w:t xml:space="preserve"> </w:t>
      </w:r>
      <w:r w:rsidRPr="00D562FD">
        <w:rPr>
          <w:rFonts w:ascii="Garamond" w:hAnsi="Garamond" w:cs="Arial"/>
          <w:sz w:val="22"/>
          <w:szCs w:val="22"/>
          <w:lang w:val="pt-BR"/>
        </w:rPr>
        <w:t>atendimento das regras previstas</w:t>
      </w:r>
      <w:r w:rsidRPr="00D562FD">
        <w:rPr>
          <w:rFonts w:ascii="Garamond" w:hAnsi="Garamond" w:cs="Arial"/>
          <w:sz w:val="22"/>
          <w:szCs w:val="22"/>
        </w:rPr>
        <w:t xml:space="preserve"> </w:t>
      </w:r>
      <w:r w:rsidRPr="00D562FD">
        <w:rPr>
          <w:rFonts w:ascii="Garamond" w:hAnsi="Garamond" w:cs="Arial"/>
          <w:sz w:val="22"/>
          <w:szCs w:val="22"/>
          <w:lang w:val="pt-BR"/>
        </w:rPr>
        <w:t>n</w:t>
      </w:r>
      <w:r w:rsidRPr="00D562FD">
        <w:rPr>
          <w:rFonts w:ascii="Garamond" w:hAnsi="Garamond" w:cs="Arial"/>
          <w:sz w:val="22"/>
          <w:szCs w:val="22"/>
        </w:rPr>
        <w:t xml:space="preserve">o </w:t>
      </w:r>
      <w:r w:rsidRPr="00D562FD">
        <w:rPr>
          <w:rFonts w:ascii="Garamond" w:hAnsi="Garamond" w:cs="Arial"/>
          <w:sz w:val="22"/>
          <w:szCs w:val="22"/>
          <w:lang w:val="pt-BR"/>
        </w:rPr>
        <w:t xml:space="preserve">presente Manual, na regulamentação e na legislação vigente. </w:t>
      </w:r>
    </w:p>
    <w:p w14:paraId="71063DDA" w14:textId="77777777" w:rsidR="009F1DE0" w:rsidRPr="00D562FD" w:rsidRDefault="009F1DE0" w:rsidP="00A444E2">
      <w:pPr>
        <w:pStyle w:val="Corpodetexto"/>
        <w:spacing w:line="360" w:lineRule="auto"/>
        <w:ind w:left="142"/>
        <w:rPr>
          <w:rFonts w:ascii="Garamond" w:hAnsi="Garamond" w:cs="Arial"/>
          <w:sz w:val="22"/>
          <w:szCs w:val="22"/>
          <w:lang w:val="pt-BR"/>
        </w:rPr>
      </w:pPr>
    </w:p>
    <w:p w14:paraId="410A16C4" w14:textId="33020F00" w:rsidR="00091BC3" w:rsidRPr="00D562FD" w:rsidRDefault="00527AAD" w:rsidP="00A444E2">
      <w:pPr>
        <w:pStyle w:val="Corpodetexto"/>
        <w:spacing w:line="360" w:lineRule="auto"/>
        <w:ind w:left="142"/>
        <w:rPr>
          <w:rFonts w:ascii="Garamond" w:hAnsi="Garamond" w:cs="Arial"/>
          <w:sz w:val="22"/>
          <w:szCs w:val="22"/>
          <w:lang w:val="pt-BR"/>
        </w:rPr>
      </w:pPr>
      <w:r w:rsidRPr="00D562FD">
        <w:rPr>
          <w:rFonts w:ascii="Garamond" w:hAnsi="Garamond" w:cs="Arial"/>
          <w:sz w:val="22"/>
          <w:szCs w:val="22"/>
          <w:lang w:val="pt-BR"/>
        </w:rPr>
        <w:t xml:space="preserve">Tendo isso em vista, </w:t>
      </w:r>
      <w:r w:rsidR="00080D6B" w:rsidRPr="00D562FD">
        <w:rPr>
          <w:rFonts w:ascii="Garamond" w:hAnsi="Garamond" w:cs="Arial"/>
          <w:sz w:val="22"/>
          <w:szCs w:val="22"/>
          <w:lang w:val="pt-BR"/>
        </w:rPr>
        <w:t xml:space="preserve">a área de </w:t>
      </w:r>
      <w:r w:rsidR="00091BC3" w:rsidRPr="00D562FD">
        <w:rPr>
          <w:rFonts w:ascii="Garamond" w:hAnsi="Garamond" w:cs="Arial"/>
          <w:sz w:val="22"/>
          <w:szCs w:val="22"/>
          <w:lang w:val="pt-BR"/>
        </w:rPr>
        <w:t>C</w:t>
      </w:r>
      <w:r w:rsidR="00080D6B" w:rsidRPr="00D562FD">
        <w:rPr>
          <w:rFonts w:ascii="Garamond" w:hAnsi="Garamond" w:cs="Arial"/>
          <w:sz w:val="22"/>
          <w:szCs w:val="22"/>
          <w:lang w:val="pt-BR"/>
        </w:rPr>
        <w:t>ompliance</w:t>
      </w:r>
      <w:r w:rsidRPr="00D562FD">
        <w:rPr>
          <w:rFonts w:ascii="Garamond" w:hAnsi="Garamond" w:cs="Arial"/>
          <w:sz w:val="22"/>
          <w:szCs w:val="22"/>
          <w:lang w:val="pt-BR"/>
        </w:rPr>
        <w:t xml:space="preserve"> atua com o objetivo de:</w:t>
      </w:r>
    </w:p>
    <w:p w14:paraId="327B07C0" w14:textId="77777777" w:rsidR="009F1DE0" w:rsidRPr="00D562FD" w:rsidRDefault="009F1DE0" w:rsidP="00A444E2">
      <w:pPr>
        <w:pStyle w:val="Corpodetexto"/>
        <w:spacing w:line="360" w:lineRule="auto"/>
        <w:ind w:left="142"/>
        <w:rPr>
          <w:rFonts w:ascii="Garamond" w:hAnsi="Garamond" w:cs="Arial"/>
          <w:sz w:val="22"/>
          <w:szCs w:val="22"/>
          <w:lang w:val="pt-BR"/>
        </w:rPr>
      </w:pPr>
    </w:p>
    <w:p w14:paraId="5238E739" w14:textId="0574523A" w:rsidR="009F1DE0" w:rsidRPr="00D562FD" w:rsidRDefault="00810ACB" w:rsidP="002B61B2">
      <w:pPr>
        <w:ind w:left="708"/>
        <w:rPr>
          <w:rFonts w:ascii="Garamond" w:hAnsi="Garamond" w:cs="Arial"/>
          <w:sz w:val="22"/>
        </w:rPr>
      </w:pPr>
      <w:r w:rsidRPr="00D562FD">
        <w:rPr>
          <w:rFonts w:ascii="Garamond" w:hAnsi="Garamond" w:cs="Arial"/>
          <w:sz w:val="22"/>
        </w:rPr>
        <w:t xml:space="preserve">(i) </w:t>
      </w:r>
      <w:r w:rsidR="00527AAD" w:rsidRPr="00D562FD">
        <w:rPr>
          <w:rFonts w:ascii="Garamond" w:hAnsi="Garamond" w:cs="Arial"/>
          <w:sz w:val="22"/>
        </w:rPr>
        <w:t xml:space="preserve">assegurar a conformidade das operações e atividades desenvolvidas pela </w:t>
      </w:r>
      <w:r w:rsidR="00091BC3" w:rsidRPr="00D562FD">
        <w:rPr>
          <w:rFonts w:ascii="Garamond" w:eastAsia="MS Mincho" w:hAnsi="Garamond" w:cs="Arial"/>
          <w:kern w:val="24"/>
          <w:sz w:val="22"/>
        </w:rPr>
        <w:t>Companhia</w:t>
      </w:r>
      <w:r w:rsidR="008A1EB7" w:rsidRPr="00D562FD">
        <w:rPr>
          <w:rFonts w:ascii="Garamond" w:eastAsia="MS Mincho" w:hAnsi="Garamond" w:cs="Arial"/>
          <w:kern w:val="24"/>
          <w:sz w:val="22"/>
        </w:rPr>
        <w:t xml:space="preserve"> </w:t>
      </w:r>
      <w:r w:rsidR="00527AAD" w:rsidRPr="00D562FD">
        <w:rPr>
          <w:rFonts w:ascii="Garamond" w:hAnsi="Garamond" w:cs="Arial"/>
          <w:sz w:val="22"/>
        </w:rPr>
        <w:t>com as disposições legais e regulamentares aplicáveis, bem como às políticas internas e instrumentos de autorregulação adotados;</w:t>
      </w:r>
    </w:p>
    <w:p w14:paraId="246CA135" w14:textId="112BB1CE" w:rsidR="00091BC3" w:rsidRPr="00D562FD" w:rsidRDefault="00091BC3" w:rsidP="002B61B2">
      <w:pPr>
        <w:ind w:left="708"/>
        <w:rPr>
          <w:rFonts w:ascii="Garamond" w:hAnsi="Garamond" w:cs="Arial"/>
          <w:sz w:val="22"/>
        </w:rPr>
      </w:pPr>
      <w:r w:rsidRPr="00D562FD">
        <w:rPr>
          <w:rFonts w:ascii="Garamond" w:hAnsi="Garamond" w:cs="Arial"/>
          <w:sz w:val="22"/>
        </w:rPr>
        <w:lastRenderedPageBreak/>
        <w:t xml:space="preserve">(ii) </w:t>
      </w:r>
      <w:r w:rsidR="00527AAD" w:rsidRPr="00D562FD">
        <w:rPr>
          <w:rFonts w:ascii="Garamond" w:hAnsi="Garamond" w:cs="Arial"/>
          <w:sz w:val="22"/>
        </w:rPr>
        <w:t xml:space="preserve">monitorar e supervisionar, com independência e eficiência, as operações e atividades desenvolvidas pela </w:t>
      </w:r>
      <w:r w:rsidR="00466ACF" w:rsidRPr="00466ACF">
        <w:rPr>
          <w:rFonts w:ascii="Garamond" w:hAnsi="Garamond" w:cs="Arial"/>
          <w:sz w:val="22"/>
        </w:rPr>
        <w:t>REAG Securities</w:t>
      </w:r>
      <w:r w:rsidR="00466ACF">
        <w:rPr>
          <w:rFonts w:ascii="Garamond" w:hAnsi="Garamond" w:cs="Arial"/>
          <w:sz w:val="22"/>
        </w:rPr>
        <w:t xml:space="preserve"> </w:t>
      </w:r>
      <w:r w:rsidR="00527AAD" w:rsidRPr="00D562FD">
        <w:rPr>
          <w:rFonts w:ascii="Garamond" w:hAnsi="Garamond" w:cs="Arial"/>
          <w:sz w:val="22"/>
        </w:rPr>
        <w:t>e o cumprimento das normas aplicáveis, especialmente as regras contidas neste Manual;</w:t>
      </w:r>
    </w:p>
    <w:p w14:paraId="2C915D66" w14:textId="77777777" w:rsidR="009F1DE0" w:rsidRPr="00D562FD" w:rsidRDefault="009F1DE0" w:rsidP="002B61B2">
      <w:pPr>
        <w:ind w:left="708"/>
        <w:rPr>
          <w:rFonts w:ascii="Garamond" w:hAnsi="Garamond" w:cs="Arial"/>
          <w:sz w:val="22"/>
        </w:rPr>
      </w:pPr>
    </w:p>
    <w:p w14:paraId="500E521A" w14:textId="312F02D2" w:rsidR="009F1DE0" w:rsidRDefault="00091BC3" w:rsidP="002B61B2">
      <w:pPr>
        <w:ind w:left="708"/>
        <w:rPr>
          <w:rFonts w:ascii="Garamond" w:hAnsi="Garamond" w:cs="Arial"/>
          <w:sz w:val="22"/>
        </w:rPr>
      </w:pPr>
      <w:r w:rsidRPr="00D562FD">
        <w:rPr>
          <w:rFonts w:ascii="Garamond" w:hAnsi="Garamond" w:cs="Arial"/>
          <w:sz w:val="22"/>
        </w:rPr>
        <w:t xml:space="preserve">(iii) </w:t>
      </w:r>
      <w:r w:rsidR="00527AAD" w:rsidRPr="00D562FD">
        <w:rPr>
          <w:rFonts w:ascii="Garamond" w:hAnsi="Garamond" w:cs="Arial"/>
          <w:sz w:val="22"/>
        </w:rPr>
        <w:t xml:space="preserve">implementar os </w:t>
      </w:r>
      <w:r w:rsidR="00EE220B" w:rsidRPr="00D562FD">
        <w:rPr>
          <w:rFonts w:ascii="Garamond" w:hAnsi="Garamond" w:cs="Arial"/>
          <w:sz w:val="22"/>
        </w:rPr>
        <w:t>P</w:t>
      </w:r>
      <w:r w:rsidR="00527AAD" w:rsidRPr="00D562FD">
        <w:rPr>
          <w:rFonts w:ascii="Garamond" w:hAnsi="Garamond" w:cs="Arial"/>
          <w:sz w:val="22"/>
        </w:rPr>
        <w:t xml:space="preserve">rogramas de </w:t>
      </w:r>
      <w:r w:rsidR="00EE220B" w:rsidRPr="00D562FD">
        <w:rPr>
          <w:rFonts w:ascii="Garamond" w:hAnsi="Garamond" w:cs="Arial"/>
          <w:sz w:val="22"/>
        </w:rPr>
        <w:t>T</w:t>
      </w:r>
      <w:r w:rsidR="00527AAD" w:rsidRPr="00D562FD">
        <w:rPr>
          <w:rFonts w:ascii="Garamond" w:hAnsi="Garamond" w:cs="Arial"/>
          <w:sz w:val="22"/>
        </w:rPr>
        <w:t>reinamento</w:t>
      </w:r>
      <w:r w:rsidR="00EE220B" w:rsidRPr="00D562FD">
        <w:rPr>
          <w:rFonts w:ascii="Garamond" w:hAnsi="Garamond" w:cs="Arial"/>
          <w:sz w:val="22"/>
        </w:rPr>
        <w:t xml:space="preserve"> (termo definido </w:t>
      </w:r>
      <w:r w:rsidR="006B3D21" w:rsidRPr="00D562FD">
        <w:rPr>
          <w:rFonts w:ascii="Garamond" w:hAnsi="Garamond" w:cs="Arial"/>
          <w:sz w:val="22"/>
        </w:rPr>
        <w:t>a seguir)</w:t>
      </w:r>
      <w:r w:rsidR="00527AAD" w:rsidRPr="00D562FD">
        <w:rPr>
          <w:rFonts w:ascii="Garamond" w:hAnsi="Garamond" w:cs="Arial"/>
          <w:sz w:val="22"/>
        </w:rPr>
        <w:t xml:space="preserve"> dos Colaboradores e demais procedimentos operacionais que deem cumprimento às normas previstas neste Manual; e</w:t>
      </w:r>
    </w:p>
    <w:p w14:paraId="7C118AE3" w14:textId="77777777" w:rsidR="00466ACF" w:rsidRPr="00D562FD" w:rsidRDefault="00466ACF" w:rsidP="002B61B2">
      <w:pPr>
        <w:ind w:left="708"/>
        <w:rPr>
          <w:rFonts w:ascii="Garamond" w:hAnsi="Garamond" w:cs="Arial"/>
          <w:sz w:val="22"/>
        </w:rPr>
      </w:pPr>
    </w:p>
    <w:p w14:paraId="5958D0C0" w14:textId="6BE66AED" w:rsidR="00527AAD" w:rsidRPr="00D562FD" w:rsidRDefault="00091BC3" w:rsidP="002B61B2">
      <w:pPr>
        <w:ind w:left="708"/>
        <w:rPr>
          <w:rFonts w:ascii="Garamond" w:hAnsi="Garamond" w:cs="Arial"/>
          <w:sz w:val="22"/>
        </w:rPr>
      </w:pPr>
      <w:r w:rsidRPr="00D562FD">
        <w:rPr>
          <w:rFonts w:ascii="Garamond" w:hAnsi="Garamond" w:cs="Arial"/>
          <w:sz w:val="22"/>
        </w:rPr>
        <w:t xml:space="preserve">(iv) </w:t>
      </w:r>
      <w:r w:rsidR="00527AAD" w:rsidRPr="00D562FD">
        <w:rPr>
          <w:rFonts w:ascii="Garamond" w:hAnsi="Garamond" w:cs="Arial"/>
          <w:sz w:val="22"/>
        </w:rPr>
        <w:t>esclarecer eventuais dúvidas dos Colaboradores a respeito da legislação e regulamentação aplicável, assim como sobre as disposições deste Manual.</w:t>
      </w:r>
    </w:p>
    <w:p w14:paraId="76472399" w14:textId="77777777" w:rsidR="00A444E2" w:rsidRPr="00D562FD" w:rsidRDefault="00A444E2" w:rsidP="002B61B2">
      <w:pPr>
        <w:pStyle w:val="Corpodetexto"/>
        <w:spacing w:line="360" w:lineRule="auto"/>
        <w:rPr>
          <w:rFonts w:ascii="Garamond" w:hAnsi="Garamond" w:cs="Arial"/>
          <w:sz w:val="22"/>
          <w:szCs w:val="22"/>
          <w:lang w:val="pt-BR"/>
        </w:rPr>
      </w:pPr>
    </w:p>
    <w:p w14:paraId="5057DE61" w14:textId="3D40757C" w:rsidR="00527AAD" w:rsidRPr="00D562FD" w:rsidRDefault="0017500C" w:rsidP="00A444E2">
      <w:pPr>
        <w:pStyle w:val="Corpodetexto"/>
        <w:spacing w:line="360" w:lineRule="auto"/>
        <w:ind w:left="142"/>
        <w:rPr>
          <w:rFonts w:ascii="Garamond" w:hAnsi="Garamond" w:cs="Arial"/>
          <w:sz w:val="22"/>
          <w:szCs w:val="22"/>
        </w:rPr>
      </w:pPr>
      <w:r w:rsidRPr="00D562FD">
        <w:rPr>
          <w:rFonts w:ascii="Garamond" w:hAnsi="Garamond" w:cs="Arial"/>
          <w:sz w:val="22"/>
          <w:szCs w:val="22"/>
          <w:lang w:val="pt-BR"/>
        </w:rPr>
        <w:t>A</w:t>
      </w:r>
      <w:r w:rsidR="00527AAD" w:rsidRPr="00D562FD">
        <w:rPr>
          <w:rFonts w:ascii="Garamond" w:hAnsi="Garamond" w:cs="Arial"/>
          <w:sz w:val="22"/>
          <w:szCs w:val="22"/>
        </w:rPr>
        <w:t xml:space="preserve"> </w:t>
      </w:r>
      <w:r w:rsidR="00527AAD" w:rsidRPr="00D562FD">
        <w:rPr>
          <w:rFonts w:ascii="Garamond" w:hAnsi="Garamond" w:cs="Arial"/>
          <w:sz w:val="22"/>
          <w:szCs w:val="22"/>
          <w:lang w:val="pt-BR"/>
        </w:rPr>
        <w:t>Diretor</w:t>
      </w:r>
      <w:r w:rsidRPr="00D562FD">
        <w:rPr>
          <w:rFonts w:ascii="Garamond" w:hAnsi="Garamond" w:cs="Arial"/>
          <w:sz w:val="22"/>
          <w:szCs w:val="22"/>
          <w:lang w:val="pt-BR"/>
        </w:rPr>
        <w:t>a</w:t>
      </w:r>
      <w:r w:rsidR="00527AAD" w:rsidRPr="00D562FD">
        <w:rPr>
          <w:rFonts w:ascii="Garamond" w:hAnsi="Garamond" w:cs="Arial"/>
          <w:sz w:val="22"/>
          <w:szCs w:val="22"/>
          <w:lang w:val="pt-BR"/>
        </w:rPr>
        <w:t xml:space="preserve"> de</w:t>
      </w:r>
      <w:r w:rsidR="008879C5" w:rsidRPr="00D562FD">
        <w:rPr>
          <w:rFonts w:ascii="Garamond" w:hAnsi="Garamond" w:cs="Arial"/>
          <w:sz w:val="22"/>
          <w:szCs w:val="22"/>
          <w:lang w:val="pt-BR"/>
        </w:rPr>
        <w:t xml:space="preserve"> </w:t>
      </w:r>
      <w:r w:rsidR="00527AAD" w:rsidRPr="00D562FD">
        <w:rPr>
          <w:rFonts w:ascii="Garamond" w:hAnsi="Garamond" w:cs="Arial"/>
          <w:iCs/>
          <w:sz w:val="22"/>
          <w:szCs w:val="22"/>
          <w:lang w:val="pt-BR"/>
        </w:rPr>
        <w:t>Compliance</w:t>
      </w:r>
      <w:r w:rsidR="00527AAD" w:rsidRPr="00D562FD">
        <w:rPr>
          <w:rFonts w:ascii="Garamond" w:hAnsi="Garamond" w:cs="Arial"/>
          <w:sz w:val="22"/>
          <w:szCs w:val="22"/>
          <w:lang w:val="pt-BR"/>
        </w:rPr>
        <w:t xml:space="preserve">, </w:t>
      </w:r>
      <w:r w:rsidR="00527AAD" w:rsidRPr="00D562FD">
        <w:rPr>
          <w:rFonts w:ascii="Garamond" w:hAnsi="Garamond" w:cs="Arial"/>
          <w:sz w:val="22"/>
          <w:szCs w:val="22"/>
        </w:rPr>
        <w:t xml:space="preserve">visando </w:t>
      </w:r>
      <w:r w:rsidR="00527AAD" w:rsidRPr="00D562FD">
        <w:rPr>
          <w:rFonts w:ascii="Garamond" w:hAnsi="Garamond" w:cs="Arial"/>
          <w:sz w:val="22"/>
          <w:szCs w:val="22"/>
          <w:lang w:val="pt-BR"/>
        </w:rPr>
        <w:t xml:space="preserve">a </w:t>
      </w:r>
      <w:r w:rsidR="00527AAD" w:rsidRPr="00D562FD">
        <w:rPr>
          <w:rFonts w:ascii="Garamond" w:hAnsi="Garamond" w:cs="Arial"/>
          <w:sz w:val="22"/>
          <w:szCs w:val="22"/>
        </w:rPr>
        <w:t xml:space="preserve">assegurar que a </w:t>
      </w:r>
      <w:r w:rsidR="00466ACF" w:rsidRPr="00466ACF">
        <w:rPr>
          <w:rFonts w:ascii="Garamond" w:hAnsi="Garamond" w:cs="Arial"/>
          <w:sz w:val="22"/>
          <w:szCs w:val="22"/>
          <w:lang w:val="pt-BR"/>
        </w:rPr>
        <w:t>REAG Securities</w:t>
      </w:r>
      <w:r w:rsidR="00466ACF">
        <w:rPr>
          <w:rFonts w:ascii="Garamond" w:hAnsi="Garamond" w:cs="Arial"/>
          <w:sz w:val="22"/>
          <w:szCs w:val="22"/>
          <w:lang w:val="pt-BR"/>
        </w:rPr>
        <w:t xml:space="preserve"> </w:t>
      </w:r>
      <w:r w:rsidR="00527AAD" w:rsidRPr="00D562FD">
        <w:rPr>
          <w:rFonts w:ascii="Garamond" w:hAnsi="Garamond" w:cs="Arial"/>
          <w:sz w:val="22"/>
          <w:szCs w:val="22"/>
        </w:rPr>
        <w:t xml:space="preserve">opere em conformidade </w:t>
      </w:r>
      <w:r w:rsidR="00527AAD" w:rsidRPr="00D562FD">
        <w:rPr>
          <w:rFonts w:ascii="Garamond" w:hAnsi="Garamond" w:cs="Arial"/>
          <w:sz w:val="22"/>
          <w:szCs w:val="22"/>
          <w:lang w:val="pt-BR"/>
        </w:rPr>
        <w:t>com as regras</w:t>
      </w:r>
      <w:r w:rsidR="00527AAD" w:rsidRPr="00D562FD">
        <w:rPr>
          <w:rFonts w:ascii="Garamond" w:hAnsi="Garamond" w:cs="Arial"/>
          <w:sz w:val="22"/>
          <w:szCs w:val="22"/>
        </w:rPr>
        <w:t xml:space="preserve">, normas e orientações aos quais </w:t>
      </w:r>
      <w:r w:rsidR="00527AAD" w:rsidRPr="00D562FD">
        <w:rPr>
          <w:rFonts w:ascii="Garamond" w:hAnsi="Garamond" w:cs="Arial"/>
          <w:sz w:val="22"/>
          <w:szCs w:val="22"/>
          <w:lang w:val="pt-BR"/>
        </w:rPr>
        <w:t>está</w:t>
      </w:r>
      <w:r w:rsidR="00527AAD" w:rsidRPr="00D562FD">
        <w:rPr>
          <w:rFonts w:ascii="Garamond" w:hAnsi="Garamond" w:cs="Arial"/>
          <w:sz w:val="22"/>
          <w:szCs w:val="22"/>
        </w:rPr>
        <w:t xml:space="preserve"> sujeita</w:t>
      </w:r>
      <w:r w:rsidR="00527AAD" w:rsidRPr="00D562FD">
        <w:rPr>
          <w:rFonts w:ascii="Garamond" w:hAnsi="Garamond" w:cs="Arial"/>
          <w:sz w:val="22"/>
          <w:szCs w:val="22"/>
          <w:lang w:val="pt-BR"/>
        </w:rPr>
        <w:t>,</w:t>
      </w:r>
      <w:r w:rsidR="00527AAD" w:rsidRPr="00D562FD">
        <w:rPr>
          <w:rFonts w:ascii="Garamond" w:hAnsi="Garamond" w:cs="Arial"/>
          <w:sz w:val="22"/>
          <w:szCs w:val="22"/>
        </w:rPr>
        <w:t xml:space="preserve"> dever</w:t>
      </w:r>
      <w:r w:rsidR="00EC3E4D" w:rsidRPr="00D562FD">
        <w:rPr>
          <w:rFonts w:ascii="Garamond" w:hAnsi="Garamond" w:cs="Arial"/>
          <w:sz w:val="22"/>
          <w:szCs w:val="22"/>
          <w:lang w:val="pt-BR"/>
        </w:rPr>
        <w:t>á</w:t>
      </w:r>
      <w:r w:rsidR="00527AAD" w:rsidRPr="00D562FD">
        <w:rPr>
          <w:rFonts w:ascii="Garamond" w:hAnsi="Garamond" w:cs="Arial"/>
          <w:sz w:val="22"/>
          <w:szCs w:val="22"/>
        </w:rPr>
        <w:t>, ao menos uma vez por ano, avaliar e revisar os</w:t>
      </w:r>
      <w:r w:rsidR="00527AAD" w:rsidRPr="00D562FD">
        <w:rPr>
          <w:rFonts w:ascii="Garamond" w:hAnsi="Garamond" w:cs="Arial"/>
          <w:sz w:val="22"/>
          <w:szCs w:val="22"/>
          <w:lang w:val="pt-BR"/>
        </w:rPr>
        <w:t xml:space="preserve"> seus</w:t>
      </w:r>
      <w:r w:rsidR="00527AAD" w:rsidRPr="00D562FD">
        <w:rPr>
          <w:rFonts w:ascii="Garamond" w:hAnsi="Garamond" w:cs="Arial"/>
          <w:sz w:val="22"/>
          <w:szCs w:val="22"/>
        </w:rPr>
        <w:t xml:space="preserve"> procedimentos</w:t>
      </w:r>
      <w:r w:rsidR="00527AAD" w:rsidRPr="00D562FD">
        <w:rPr>
          <w:rFonts w:ascii="Garamond" w:hAnsi="Garamond" w:cs="Arial"/>
          <w:sz w:val="22"/>
          <w:szCs w:val="22"/>
          <w:lang w:val="pt-BR"/>
        </w:rPr>
        <w:t xml:space="preserve"> relativos a controles internos e </w:t>
      </w:r>
      <w:r w:rsidR="00375289" w:rsidRPr="00D562FD">
        <w:rPr>
          <w:rFonts w:ascii="Garamond" w:hAnsi="Garamond" w:cs="Arial"/>
          <w:sz w:val="22"/>
          <w:szCs w:val="22"/>
          <w:lang w:val="pt-BR"/>
        </w:rPr>
        <w:t>C</w:t>
      </w:r>
      <w:r w:rsidR="00527AAD" w:rsidRPr="00D562FD">
        <w:rPr>
          <w:rFonts w:ascii="Garamond" w:hAnsi="Garamond" w:cs="Arial"/>
          <w:sz w:val="22"/>
          <w:szCs w:val="22"/>
          <w:lang w:val="pt-BR"/>
        </w:rPr>
        <w:t xml:space="preserve">ompliance, de modo a implementar eventuais atualizações ou aprimoramentos. Adicionalmente, </w:t>
      </w:r>
      <w:r w:rsidRPr="00D562FD">
        <w:rPr>
          <w:rFonts w:ascii="Garamond" w:hAnsi="Garamond" w:cs="Arial"/>
          <w:sz w:val="22"/>
          <w:szCs w:val="22"/>
          <w:lang w:val="pt-BR"/>
        </w:rPr>
        <w:t>a</w:t>
      </w:r>
      <w:r w:rsidR="00527AAD" w:rsidRPr="00D562FD">
        <w:rPr>
          <w:rFonts w:ascii="Garamond" w:hAnsi="Garamond" w:cs="Arial"/>
          <w:sz w:val="22"/>
          <w:szCs w:val="22"/>
          <w:lang w:val="pt-BR"/>
        </w:rPr>
        <w:t xml:space="preserve"> Diretor</w:t>
      </w:r>
      <w:r w:rsidRPr="00D562FD">
        <w:rPr>
          <w:rFonts w:ascii="Garamond" w:hAnsi="Garamond" w:cs="Arial"/>
          <w:sz w:val="22"/>
          <w:szCs w:val="22"/>
          <w:lang w:val="pt-BR"/>
        </w:rPr>
        <w:t>a</w:t>
      </w:r>
      <w:r w:rsidR="00527AAD" w:rsidRPr="00D562FD">
        <w:rPr>
          <w:rFonts w:ascii="Garamond" w:hAnsi="Garamond" w:cs="Arial"/>
          <w:sz w:val="22"/>
          <w:szCs w:val="22"/>
          <w:lang w:val="pt-BR"/>
        </w:rPr>
        <w:t xml:space="preserve"> de</w:t>
      </w:r>
      <w:r w:rsidR="008879C5" w:rsidRPr="00D562FD">
        <w:rPr>
          <w:rFonts w:ascii="Garamond" w:hAnsi="Garamond" w:cs="Arial"/>
          <w:sz w:val="22"/>
          <w:szCs w:val="22"/>
          <w:lang w:val="pt-BR"/>
        </w:rPr>
        <w:t xml:space="preserve"> </w:t>
      </w:r>
      <w:r w:rsidR="00527AAD" w:rsidRPr="00D562FD">
        <w:rPr>
          <w:rFonts w:ascii="Garamond" w:hAnsi="Garamond" w:cs="Arial"/>
          <w:iCs/>
          <w:sz w:val="22"/>
          <w:szCs w:val="22"/>
          <w:lang w:val="pt-BR"/>
        </w:rPr>
        <w:t>Compliance</w:t>
      </w:r>
      <w:r w:rsidR="00527AAD" w:rsidRPr="00D562FD">
        <w:rPr>
          <w:rFonts w:ascii="Garamond" w:hAnsi="Garamond" w:cs="Arial"/>
          <w:sz w:val="22"/>
          <w:szCs w:val="22"/>
          <w:lang w:val="pt-BR"/>
        </w:rPr>
        <w:t xml:space="preserve">, em conjunto </w:t>
      </w:r>
      <w:r w:rsidR="005D2850" w:rsidRPr="00D562FD">
        <w:rPr>
          <w:rFonts w:ascii="Garamond" w:hAnsi="Garamond" w:cs="Arial"/>
          <w:sz w:val="22"/>
          <w:szCs w:val="22"/>
          <w:lang w:val="pt-BR"/>
        </w:rPr>
        <w:t>com sociedade</w:t>
      </w:r>
      <w:r w:rsidR="00527AAD" w:rsidRPr="00D562FD">
        <w:rPr>
          <w:rFonts w:ascii="Garamond" w:hAnsi="Garamond" w:cs="Arial"/>
          <w:sz w:val="22"/>
          <w:szCs w:val="22"/>
          <w:lang w:val="pt-BR"/>
        </w:rPr>
        <w:t xml:space="preserve"> </w:t>
      </w:r>
      <w:r w:rsidR="008879C5" w:rsidRPr="00D562FD">
        <w:rPr>
          <w:rFonts w:ascii="Garamond" w:hAnsi="Garamond" w:cs="Arial"/>
          <w:sz w:val="22"/>
          <w:szCs w:val="22"/>
          <w:lang w:val="pt-BR"/>
        </w:rPr>
        <w:t xml:space="preserve">especializada na prestação de serviços de tecnologia da informação, </w:t>
      </w:r>
      <w:r w:rsidR="00527AAD" w:rsidRPr="00D562FD">
        <w:rPr>
          <w:rFonts w:ascii="Garamond" w:hAnsi="Garamond" w:cs="Arial"/>
          <w:sz w:val="22"/>
          <w:szCs w:val="22"/>
          <w:lang w:val="pt-BR"/>
        </w:rPr>
        <w:t>realizar</w:t>
      </w:r>
      <w:r w:rsidR="00BB24BA" w:rsidRPr="00D562FD">
        <w:rPr>
          <w:rFonts w:ascii="Garamond" w:hAnsi="Garamond" w:cs="Arial"/>
          <w:sz w:val="22"/>
          <w:szCs w:val="22"/>
          <w:lang w:val="pt-BR"/>
        </w:rPr>
        <w:t>á</w:t>
      </w:r>
      <w:r w:rsidR="00527AAD" w:rsidRPr="00D562FD">
        <w:rPr>
          <w:rFonts w:ascii="Garamond" w:hAnsi="Garamond" w:cs="Arial"/>
          <w:sz w:val="22"/>
          <w:szCs w:val="22"/>
          <w:lang w:val="pt-BR"/>
        </w:rPr>
        <w:t xml:space="preserve"> testes periódicos de segurança para os sistemas de informação</w:t>
      </w:r>
      <w:r w:rsidR="00527AAD" w:rsidRPr="00D562FD">
        <w:rPr>
          <w:rFonts w:ascii="Garamond" w:hAnsi="Garamond" w:cs="Arial"/>
          <w:sz w:val="22"/>
          <w:szCs w:val="22"/>
        </w:rPr>
        <w:t xml:space="preserve">, a fim de minimizar preventivamente eventuais riscos operacionais e de descumprimento </w:t>
      </w:r>
      <w:r w:rsidR="005D2850" w:rsidRPr="00D562FD">
        <w:rPr>
          <w:rFonts w:ascii="Garamond" w:hAnsi="Garamond" w:cs="Arial"/>
          <w:sz w:val="22"/>
          <w:szCs w:val="22"/>
          <w:lang w:val="pt-BR"/>
        </w:rPr>
        <w:t>dos dispositivos aplicáveis à Companhia</w:t>
      </w:r>
      <w:r w:rsidR="00527AAD" w:rsidRPr="00D562FD">
        <w:rPr>
          <w:rFonts w:ascii="Garamond" w:hAnsi="Garamond" w:cs="Arial"/>
          <w:sz w:val="22"/>
          <w:szCs w:val="22"/>
        </w:rPr>
        <w:t xml:space="preserve">. </w:t>
      </w:r>
    </w:p>
    <w:p w14:paraId="68426CAE" w14:textId="77777777" w:rsidR="00D93D1E" w:rsidRPr="00D562FD" w:rsidRDefault="00D93D1E" w:rsidP="00A444E2">
      <w:pPr>
        <w:pStyle w:val="Corpodetexto"/>
        <w:spacing w:line="360" w:lineRule="auto"/>
        <w:ind w:left="142"/>
        <w:rPr>
          <w:rFonts w:ascii="Garamond" w:hAnsi="Garamond" w:cs="Arial"/>
          <w:sz w:val="22"/>
          <w:szCs w:val="22"/>
        </w:rPr>
      </w:pPr>
    </w:p>
    <w:p w14:paraId="5C29EC44" w14:textId="482A5DE6" w:rsidR="00D93D1E" w:rsidRPr="00D562FD" w:rsidRDefault="00D93D1E" w:rsidP="00D93D1E">
      <w:pPr>
        <w:ind w:left="142"/>
        <w:rPr>
          <w:rFonts w:ascii="Garamond" w:hAnsi="Garamond" w:cs="Arial"/>
          <w:sz w:val="22"/>
        </w:rPr>
      </w:pPr>
      <w:r w:rsidRPr="00D562FD">
        <w:rPr>
          <w:rFonts w:ascii="Garamond" w:hAnsi="Garamond" w:cs="Arial"/>
          <w:sz w:val="22"/>
        </w:rPr>
        <w:t>Em complemento, a Diretora de Compliance deverá encaminhar aos órgãos de administração da Companhia, até o último dia útil do mês de abril de cada ano, relatório relativo ao ano civil imediatamente anterior à data de entrega, contendo:</w:t>
      </w:r>
    </w:p>
    <w:p w14:paraId="4F59CF62" w14:textId="77777777" w:rsidR="00D93D1E" w:rsidRPr="00D562FD" w:rsidRDefault="00D93D1E" w:rsidP="00D93D1E">
      <w:pPr>
        <w:ind w:left="142"/>
        <w:rPr>
          <w:rFonts w:ascii="Garamond" w:hAnsi="Garamond" w:cs="Arial"/>
          <w:sz w:val="22"/>
        </w:rPr>
      </w:pPr>
    </w:p>
    <w:p w14:paraId="4375C4E8" w14:textId="77777777" w:rsidR="00D93D1E" w:rsidRPr="00D562FD" w:rsidRDefault="00D93D1E" w:rsidP="00D93D1E">
      <w:pPr>
        <w:ind w:left="708"/>
        <w:rPr>
          <w:rFonts w:ascii="Garamond" w:hAnsi="Garamond" w:cs="Arial"/>
          <w:sz w:val="22"/>
        </w:rPr>
      </w:pPr>
      <w:r w:rsidRPr="00D562FD">
        <w:rPr>
          <w:rFonts w:ascii="Garamond" w:hAnsi="Garamond" w:cs="Arial"/>
          <w:sz w:val="22"/>
        </w:rPr>
        <w:t xml:space="preserve">(i) as conclusões dos exames efetuados; </w:t>
      </w:r>
    </w:p>
    <w:p w14:paraId="180FDE1D" w14:textId="77777777" w:rsidR="00D93D1E" w:rsidRPr="00D562FD" w:rsidRDefault="00D93D1E" w:rsidP="00D93D1E">
      <w:pPr>
        <w:ind w:left="708"/>
        <w:rPr>
          <w:rFonts w:ascii="Garamond" w:hAnsi="Garamond" w:cs="Arial"/>
          <w:sz w:val="22"/>
        </w:rPr>
      </w:pPr>
      <w:r w:rsidRPr="00D562FD">
        <w:rPr>
          <w:rFonts w:ascii="Garamond" w:hAnsi="Garamond" w:cs="Arial"/>
          <w:sz w:val="22"/>
        </w:rPr>
        <w:t xml:space="preserve">(ii) as recomendações a respeito de eventuais deficiências, com o estabelecimento de cronogramas de saneamento, quando for o caso; e </w:t>
      </w:r>
    </w:p>
    <w:p w14:paraId="33C8AC3E" w14:textId="77777777" w:rsidR="00D93D1E" w:rsidRPr="00D562FD" w:rsidRDefault="00D93D1E" w:rsidP="00D93D1E">
      <w:pPr>
        <w:ind w:left="708"/>
        <w:rPr>
          <w:rFonts w:ascii="Garamond" w:hAnsi="Garamond" w:cs="Arial"/>
          <w:sz w:val="22"/>
        </w:rPr>
      </w:pPr>
      <w:r w:rsidRPr="00D562FD">
        <w:rPr>
          <w:rFonts w:ascii="Garamond" w:hAnsi="Garamond" w:cs="Arial"/>
          <w:sz w:val="22"/>
        </w:rPr>
        <w:t xml:space="preserve">(iii) a manifestação do Diretor de Securitização a respeito das deficiências encontradas em verificações anteriores e das medidas planejadas, de acordo com cronograma específico, ou efetivamente adotadas para saná-las. </w:t>
      </w:r>
    </w:p>
    <w:p w14:paraId="7586FE63" w14:textId="348498B9" w:rsidR="00D93D1E" w:rsidRPr="00D562FD" w:rsidRDefault="00D93D1E" w:rsidP="00A444E2">
      <w:pPr>
        <w:pStyle w:val="Corpodetexto"/>
        <w:spacing w:line="360" w:lineRule="auto"/>
        <w:ind w:left="142"/>
        <w:rPr>
          <w:rFonts w:ascii="Garamond" w:hAnsi="Garamond" w:cs="Arial"/>
          <w:sz w:val="22"/>
          <w:szCs w:val="22"/>
          <w:lang w:val="pt-BR"/>
        </w:rPr>
      </w:pPr>
    </w:p>
    <w:p w14:paraId="570C861D" w14:textId="6CE7F3DB" w:rsidR="00D93D1E" w:rsidRPr="00D562FD" w:rsidRDefault="00D93D1E" w:rsidP="002B61B2">
      <w:pPr>
        <w:ind w:left="142"/>
        <w:rPr>
          <w:rFonts w:ascii="Garamond" w:hAnsi="Garamond" w:cs="Arial"/>
          <w:sz w:val="22"/>
        </w:rPr>
      </w:pPr>
      <w:r w:rsidRPr="00D562FD">
        <w:rPr>
          <w:rFonts w:ascii="Garamond" w:hAnsi="Garamond" w:cs="Arial"/>
          <w:sz w:val="22"/>
        </w:rPr>
        <w:t xml:space="preserve">O relatório da Companhia ficará disponível para a CVM na sede da </w:t>
      </w:r>
      <w:r w:rsidR="00466ACF" w:rsidRPr="00466ACF">
        <w:rPr>
          <w:rFonts w:ascii="Garamond" w:hAnsi="Garamond" w:cs="Arial"/>
          <w:sz w:val="22"/>
        </w:rPr>
        <w:t>REAG Securities</w:t>
      </w:r>
      <w:r w:rsidRPr="00D562FD">
        <w:rPr>
          <w:rFonts w:ascii="Garamond" w:hAnsi="Garamond" w:cs="Arial"/>
          <w:sz w:val="22"/>
        </w:rPr>
        <w:t>.</w:t>
      </w:r>
    </w:p>
    <w:p w14:paraId="55FB1B22" w14:textId="3496AC27" w:rsidR="004E4D71" w:rsidRPr="00D562FD" w:rsidRDefault="004E4D71" w:rsidP="002B61B2">
      <w:pPr>
        <w:ind w:left="142"/>
        <w:jc w:val="left"/>
        <w:rPr>
          <w:rFonts w:ascii="Garamond" w:hAnsi="Garamond" w:cs="Arial"/>
          <w:sz w:val="22"/>
        </w:rPr>
      </w:pPr>
    </w:p>
    <w:p w14:paraId="2DDA4F64" w14:textId="6B2B72C6" w:rsidR="00402DB8" w:rsidRPr="00D562FD" w:rsidRDefault="00402DB8" w:rsidP="002B61B2">
      <w:pPr>
        <w:pStyle w:val="PargrafodaLista"/>
        <w:numPr>
          <w:ilvl w:val="0"/>
          <w:numId w:val="28"/>
        </w:numPr>
        <w:spacing w:after="0" w:line="360" w:lineRule="auto"/>
        <w:ind w:left="142" w:firstLine="0"/>
        <w:jc w:val="left"/>
        <w:rPr>
          <w:rFonts w:ascii="Garamond" w:hAnsi="Garamond" w:cs="Arial"/>
          <w:b/>
          <w:bCs/>
          <w:sz w:val="22"/>
        </w:rPr>
      </w:pPr>
      <w:r w:rsidRPr="00D562FD">
        <w:rPr>
          <w:rFonts w:ascii="Garamond" w:hAnsi="Garamond" w:cs="Arial"/>
          <w:b/>
          <w:bCs/>
          <w:sz w:val="22"/>
        </w:rPr>
        <w:t>Programas de Treinamento</w:t>
      </w:r>
    </w:p>
    <w:p w14:paraId="3A0E704C" w14:textId="77777777" w:rsidR="00ED207E" w:rsidRPr="00D562FD" w:rsidRDefault="00ED207E" w:rsidP="002B61B2">
      <w:pPr>
        <w:pStyle w:val="PargrafodaLista"/>
        <w:spacing w:after="0" w:line="360" w:lineRule="auto"/>
        <w:ind w:left="142"/>
        <w:jc w:val="left"/>
        <w:rPr>
          <w:rFonts w:ascii="Garamond" w:hAnsi="Garamond" w:cs="Arial"/>
          <w:b/>
          <w:bCs/>
          <w:sz w:val="22"/>
        </w:rPr>
      </w:pPr>
    </w:p>
    <w:p w14:paraId="00EDE150" w14:textId="0C868D98" w:rsidR="00527AAD" w:rsidRPr="00D562FD" w:rsidRDefault="009868F5" w:rsidP="002B61B2">
      <w:pPr>
        <w:pStyle w:val="PargrafodaLista"/>
        <w:numPr>
          <w:ilvl w:val="1"/>
          <w:numId w:val="29"/>
        </w:numPr>
        <w:spacing w:after="0" w:line="360" w:lineRule="auto"/>
        <w:ind w:left="142" w:firstLine="0"/>
        <w:jc w:val="left"/>
        <w:rPr>
          <w:rFonts w:ascii="Garamond" w:hAnsi="Garamond" w:cs="Arial"/>
          <w:b/>
          <w:bCs/>
          <w:sz w:val="22"/>
        </w:rPr>
      </w:pPr>
      <w:r w:rsidRPr="00D562FD">
        <w:rPr>
          <w:rFonts w:ascii="Garamond" w:hAnsi="Garamond" w:cs="Arial"/>
          <w:b/>
          <w:bCs/>
          <w:sz w:val="22"/>
        </w:rPr>
        <w:t>Introdução</w:t>
      </w:r>
      <w:bookmarkStart w:id="0" w:name="_Toc450724285"/>
    </w:p>
    <w:p w14:paraId="452716F0" w14:textId="77777777" w:rsidR="00A444E2" w:rsidRPr="00D562FD" w:rsidRDefault="00A444E2" w:rsidP="00A444E2">
      <w:pPr>
        <w:ind w:left="142"/>
        <w:rPr>
          <w:rFonts w:ascii="Garamond" w:hAnsi="Garamond" w:cs="Arial"/>
          <w:sz w:val="22"/>
        </w:rPr>
      </w:pPr>
    </w:p>
    <w:p w14:paraId="40E96658" w14:textId="19830249" w:rsidR="00527AAD" w:rsidRPr="00D562FD" w:rsidRDefault="00527AAD" w:rsidP="00A444E2">
      <w:pPr>
        <w:ind w:left="142"/>
        <w:rPr>
          <w:rFonts w:ascii="Garamond" w:hAnsi="Garamond" w:cs="Arial"/>
          <w:sz w:val="22"/>
        </w:rPr>
      </w:pPr>
      <w:r w:rsidRPr="00D562FD">
        <w:rPr>
          <w:rFonts w:ascii="Garamond" w:hAnsi="Garamond" w:cs="Arial"/>
          <w:sz w:val="22"/>
        </w:rPr>
        <w:lastRenderedPageBreak/>
        <w:t xml:space="preserve">Todos os Colaboradores da </w:t>
      </w:r>
      <w:r w:rsidR="00466ACF" w:rsidRPr="00466ACF">
        <w:rPr>
          <w:rFonts w:ascii="Garamond" w:hAnsi="Garamond" w:cs="Arial"/>
          <w:sz w:val="22"/>
        </w:rPr>
        <w:t>REAG Securities</w:t>
      </w:r>
      <w:r w:rsidRPr="00D562FD">
        <w:rPr>
          <w:rFonts w:ascii="Garamond" w:hAnsi="Garamond" w:cs="Arial"/>
          <w:sz w:val="22"/>
        </w:rPr>
        <w:t>, inclusive seus sócios e administradores, deverão obrigatoriamente participar dos programas de treinamento descritos neste capítulo (“</w:t>
      </w:r>
      <w:r w:rsidRPr="00D562FD">
        <w:rPr>
          <w:rFonts w:ascii="Garamond" w:hAnsi="Garamond" w:cs="Arial"/>
          <w:sz w:val="22"/>
          <w:u w:val="single"/>
        </w:rPr>
        <w:t>Programas de Treinamento</w:t>
      </w:r>
      <w:r w:rsidRPr="00D562FD">
        <w:rPr>
          <w:rFonts w:ascii="Garamond" w:hAnsi="Garamond" w:cs="Arial"/>
          <w:sz w:val="22"/>
        </w:rPr>
        <w:t xml:space="preserve">”). </w:t>
      </w:r>
    </w:p>
    <w:p w14:paraId="298F4082" w14:textId="77777777" w:rsidR="009F1DE0" w:rsidRPr="00D562FD" w:rsidRDefault="009F1DE0" w:rsidP="00A444E2">
      <w:pPr>
        <w:ind w:left="142"/>
        <w:rPr>
          <w:rFonts w:ascii="Garamond" w:hAnsi="Garamond" w:cs="Arial"/>
          <w:sz w:val="22"/>
        </w:rPr>
      </w:pPr>
    </w:p>
    <w:p w14:paraId="3488C630" w14:textId="77777777" w:rsidR="00527AAD" w:rsidRPr="00D562FD" w:rsidRDefault="00527AAD" w:rsidP="00A444E2">
      <w:pPr>
        <w:ind w:left="142"/>
        <w:rPr>
          <w:rFonts w:ascii="Garamond" w:hAnsi="Garamond" w:cs="Arial"/>
          <w:sz w:val="22"/>
        </w:rPr>
      </w:pPr>
      <w:r w:rsidRPr="00D562FD">
        <w:rPr>
          <w:rFonts w:ascii="Garamond" w:hAnsi="Garamond" w:cs="Arial"/>
          <w:sz w:val="22"/>
        </w:rPr>
        <w:t>Os Programas de Treinamento serão de dois tipos: (i) o programa de treinamento inicial (“</w:t>
      </w:r>
      <w:r w:rsidRPr="00D562FD">
        <w:rPr>
          <w:rFonts w:ascii="Garamond" w:hAnsi="Garamond" w:cs="Arial"/>
          <w:sz w:val="22"/>
          <w:u w:val="single"/>
        </w:rPr>
        <w:t>Programa de Treinamento Inicial</w:t>
      </w:r>
      <w:r w:rsidRPr="00D562FD">
        <w:rPr>
          <w:rFonts w:ascii="Garamond" w:hAnsi="Garamond" w:cs="Arial"/>
          <w:sz w:val="22"/>
        </w:rPr>
        <w:t>”) e (ii) os programas de reciclagem contínua (“</w:t>
      </w:r>
      <w:r w:rsidRPr="00D562FD">
        <w:rPr>
          <w:rFonts w:ascii="Garamond" w:hAnsi="Garamond" w:cs="Arial"/>
          <w:sz w:val="22"/>
          <w:u w:val="single"/>
        </w:rPr>
        <w:t>Programas de Reciclagem Contínua</w:t>
      </w:r>
      <w:r w:rsidRPr="00D562FD">
        <w:rPr>
          <w:rFonts w:ascii="Garamond" w:hAnsi="Garamond" w:cs="Arial"/>
          <w:sz w:val="22"/>
        </w:rPr>
        <w:t>”).</w:t>
      </w:r>
    </w:p>
    <w:p w14:paraId="617C9484" w14:textId="77777777" w:rsidR="009F1DE0" w:rsidRPr="00D562FD" w:rsidRDefault="009F1DE0" w:rsidP="00A444E2">
      <w:pPr>
        <w:ind w:left="142"/>
        <w:rPr>
          <w:rFonts w:ascii="Garamond" w:hAnsi="Garamond" w:cs="Arial"/>
          <w:sz w:val="22"/>
        </w:rPr>
      </w:pPr>
    </w:p>
    <w:p w14:paraId="31F68DC5" w14:textId="55578DD9" w:rsidR="00527AAD" w:rsidRPr="00D562FD" w:rsidRDefault="00527AAD" w:rsidP="00A444E2">
      <w:pPr>
        <w:ind w:left="142"/>
        <w:rPr>
          <w:rFonts w:ascii="Garamond" w:hAnsi="Garamond" w:cs="Arial"/>
          <w:sz w:val="22"/>
        </w:rPr>
      </w:pPr>
      <w:r w:rsidRPr="00D562FD">
        <w:rPr>
          <w:rFonts w:ascii="Garamond" w:hAnsi="Garamond" w:cs="Arial"/>
          <w:sz w:val="22"/>
        </w:rPr>
        <w:t>Os Programas de Treinamento serão conduzidos pel</w:t>
      </w:r>
      <w:r w:rsidR="0017500C" w:rsidRPr="00D562FD">
        <w:rPr>
          <w:rFonts w:ascii="Garamond" w:hAnsi="Garamond" w:cs="Arial"/>
          <w:sz w:val="22"/>
        </w:rPr>
        <w:t>a</w:t>
      </w:r>
      <w:r w:rsidRPr="00D562FD">
        <w:rPr>
          <w:rFonts w:ascii="Garamond" w:hAnsi="Garamond" w:cs="Arial"/>
          <w:sz w:val="22"/>
        </w:rPr>
        <w:t xml:space="preserve"> Direto</w:t>
      </w:r>
      <w:r w:rsidR="0017500C" w:rsidRPr="00D562FD">
        <w:rPr>
          <w:rFonts w:ascii="Garamond" w:hAnsi="Garamond" w:cs="Arial"/>
          <w:sz w:val="22"/>
        </w:rPr>
        <w:t>ra</w:t>
      </w:r>
      <w:r w:rsidRPr="00D562FD">
        <w:rPr>
          <w:rFonts w:ascii="Garamond" w:hAnsi="Garamond" w:cs="Arial"/>
          <w:sz w:val="22"/>
        </w:rPr>
        <w:t xml:space="preserve"> de</w:t>
      </w:r>
      <w:r w:rsidR="004C5572" w:rsidRPr="00D562FD">
        <w:rPr>
          <w:rFonts w:ascii="Garamond" w:hAnsi="Garamond" w:cs="Arial"/>
          <w:sz w:val="22"/>
        </w:rPr>
        <w:t xml:space="preserve"> </w:t>
      </w:r>
      <w:r w:rsidRPr="00D562FD">
        <w:rPr>
          <w:rFonts w:ascii="Garamond" w:hAnsi="Garamond" w:cs="Arial"/>
          <w:iCs/>
          <w:sz w:val="22"/>
        </w:rPr>
        <w:t>Compliance</w:t>
      </w:r>
      <w:r w:rsidR="00EE5DD7" w:rsidRPr="00D562FD">
        <w:rPr>
          <w:rFonts w:ascii="Garamond" w:hAnsi="Garamond" w:cs="Arial"/>
          <w:iCs/>
          <w:sz w:val="22"/>
        </w:rPr>
        <w:t xml:space="preserve"> ou por sociedade especializada n</w:t>
      </w:r>
      <w:r w:rsidR="0097314B" w:rsidRPr="00D562FD">
        <w:rPr>
          <w:rFonts w:ascii="Garamond" w:hAnsi="Garamond" w:cs="Arial"/>
          <w:iCs/>
          <w:sz w:val="22"/>
        </w:rPr>
        <w:t>o fornecimento de treinamentos</w:t>
      </w:r>
      <w:r w:rsidRPr="00D562FD">
        <w:rPr>
          <w:rFonts w:ascii="Garamond" w:hAnsi="Garamond" w:cs="Arial"/>
          <w:sz w:val="22"/>
        </w:rPr>
        <w:t>.</w:t>
      </w:r>
    </w:p>
    <w:p w14:paraId="3420E3CB" w14:textId="77777777" w:rsidR="00527AAD" w:rsidRPr="00D562FD" w:rsidRDefault="00527AAD" w:rsidP="002B61B2">
      <w:pPr>
        <w:pStyle w:val="CAPMARIPEQ"/>
        <w:spacing w:after="0"/>
        <w:rPr>
          <w:rFonts w:cs="Arial"/>
          <w:sz w:val="22"/>
          <w:szCs w:val="22"/>
        </w:rPr>
      </w:pPr>
      <w:bookmarkStart w:id="1" w:name="_Toc364093327"/>
    </w:p>
    <w:p w14:paraId="5BBF2BA0" w14:textId="6CC4209A" w:rsidR="00A47E20" w:rsidRPr="00D562FD" w:rsidRDefault="00A47E20" w:rsidP="00A444E2">
      <w:pPr>
        <w:pStyle w:val="CAPMARIPEQ"/>
        <w:numPr>
          <w:ilvl w:val="1"/>
          <w:numId w:val="29"/>
        </w:numPr>
        <w:spacing w:after="0"/>
        <w:ind w:left="142" w:firstLine="0"/>
        <w:rPr>
          <w:rFonts w:cs="Arial"/>
          <w:sz w:val="22"/>
          <w:szCs w:val="22"/>
          <w:lang w:val="pt-BR"/>
        </w:rPr>
      </w:pPr>
      <w:r w:rsidRPr="00D562FD">
        <w:rPr>
          <w:rFonts w:cs="Arial"/>
          <w:sz w:val="22"/>
          <w:szCs w:val="22"/>
          <w:lang w:val="pt-BR"/>
        </w:rPr>
        <w:t>Programa de Treinamento Inicial</w:t>
      </w:r>
    </w:p>
    <w:bookmarkEnd w:id="1"/>
    <w:p w14:paraId="566A4520" w14:textId="77777777" w:rsidR="00A444E2" w:rsidRPr="00D562FD" w:rsidRDefault="00A444E2" w:rsidP="00A444E2">
      <w:pPr>
        <w:ind w:left="142"/>
        <w:rPr>
          <w:rFonts w:ascii="Garamond" w:hAnsi="Garamond" w:cs="Arial"/>
          <w:sz w:val="22"/>
        </w:rPr>
      </w:pPr>
    </w:p>
    <w:p w14:paraId="1B8F2CFE" w14:textId="51FB6962" w:rsidR="00527AAD" w:rsidRPr="00D562FD" w:rsidRDefault="00527AAD" w:rsidP="00A444E2">
      <w:pPr>
        <w:ind w:left="142"/>
        <w:rPr>
          <w:rFonts w:ascii="Garamond" w:hAnsi="Garamond" w:cs="Arial"/>
          <w:sz w:val="22"/>
        </w:rPr>
      </w:pPr>
      <w:r w:rsidRPr="00D562FD">
        <w:rPr>
          <w:rFonts w:ascii="Garamond" w:hAnsi="Garamond" w:cs="Arial"/>
          <w:sz w:val="22"/>
        </w:rPr>
        <w:t xml:space="preserve">O Programa de Treinamento Inicial será realizado ao tempo da contratação de novos Colaboradores, antes do início efetivo de suas funções na </w:t>
      </w:r>
      <w:r w:rsidR="00466ACF" w:rsidRPr="00466ACF">
        <w:rPr>
          <w:rFonts w:ascii="Garamond" w:hAnsi="Garamond" w:cs="Arial"/>
          <w:sz w:val="22"/>
        </w:rPr>
        <w:t>REAG Securities</w:t>
      </w:r>
      <w:r w:rsidRPr="00D562FD">
        <w:rPr>
          <w:rFonts w:ascii="Garamond" w:hAnsi="Garamond" w:cs="Arial"/>
          <w:sz w:val="22"/>
        </w:rPr>
        <w:t>.</w:t>
      </w:r>
    </w:p>
    <w:p w14:paraId="33D44BC6" w14:textId="77777777" w:rsidR="009F1DE0" w:rsidRPr="00D562FD" w:rsidRDefault="009F1DE0" w:rsidP="00A444E2">
      <w:pPr>
        <w:ind w:left="142"/>
        <w:rPr>
          <w:rFonts w:ascii="Garamond" w:hAnsi="Garamond" w:cs="Arial"/>
          <w:sz w:val="22"/>
        </w:rPr>
      </w:pPr>
    </w:p>
    <w:p w14:paraId="093FB0A4" w14:textId="1B8F0820" w:rsidR="00527AAD" w:rsidRPr="00D562FD" w:rsidRDefault="00527AAD" w:rsidP="00A444E2">
      <w:pPr>
        <w:pStyle w:val="PargrafodaLista"/>
        <w:spacing w:after="0" w:line="360" w:lineRule="auto"/>
        <w:ind w:left="142"/>
        <w:rPr>
          <w:rFonts w:ascii="Garamond" w:hAnsi="Garamond" w:cs="Arial"/>
          <w:sz w:val="22"/>
        </w:rPr>
      </w:pPr>
      <w:r w:rsidRPr="00D562FD">
        <w:rPr>
          <w:rFonts w:ascii="Garamond" w:hAnsi="Garamond" w:cs="Arial"/>
          <w:sz w:val="22"/>
        </w:rPr>
        <w:t xml:space="preserve">O Programa de Treinamento Inicial terá por objetivo principal apresentar aos novos Colaboradores a atividade desenvolvida pela </w:t>
      </w:r>
      <w:r w:rsidR="00FB54EA" w:rsidRPr="00D562FD">
        <w:rPr>
          <w:rFonts w:ascii="Garamond" w:eastAsia="MS Mincho" w:hAnsi="Garamond" w:cs="Arial"/>
          <w:kern w:val="24"/>
          <w:sz w:val="22"/>
        </w:rPr>
        <w:t>Companhia</w:t>
      </w:r>
      <w:r w:rsidR="00B92AE5" w:rsidRPr="00D562FD">
        <w:rPr>
          <w:rFonts w:ascii="Garamond" w:eastAsia="MS Mincho" w:hAnsi="Garamond" w:cs="Arial"/>
          <w:kern w:val="24"/>
          <w:sz w:val="22"/>
        </w:rPr>
        <w:t xml:space="preserve"> </w:t>
      </w:r>
      <w:r w:rsidRPr="00D562FD">
        <w:rPr>
          <w:rFonts w:ascii="Garamond" w:hAnsi="Garamond" w:cs="Arial"/>
          <w:sz w:val="22"/>
        </w:rPr>
        <w:t xml:space="preserve">e sua filosofia de </w:t>
      </w:r>
      <w:r w:rsidR="00FB54EA" w:rsidRPr="00D562FD">
        <w:rPr>
          <w:rFonts w:ascii="Garamond" w:hAnsi="Garamond" w:cs="Arial"/>
          <w:sz w:val="22"/>
        </w:rPr>
        <w:t>trabalho</w:t>
      </w:r>
      <w:r w:rsidRPr="00D562FD">
        <w:rPr>
          <w:rFonts w:ascii="Garamond" w:hAnsi="Garamond" w:cs="Arial"/>
          <w:sz w:val="22"/>
        </w:rPr>
        <w:t xml:space="preserve">, bem como prestar esclarecimentos sobre as disposições constantes deste Manual e das demais normas internas adotadas pela </w:t>
      </w:r>
      <w:r w:rsidR="00FB54EA" w:rsidRPr="00D562FD">
        <w:rPr>
          <w:rFonts w:ascii="Garamond" w:hAnsi="Garamond" w:cs="Arial"/>
          <w:sz w:val="22"/>
        </w:rPr>
        <w:t>Companhia</w:t>
      </w:r>
      <w:r w:rsidRPr="00D562FD">
        <w:rPr>
          <w:rFonts w:ascii="Garamond" w:hAnsi="Garamond" w:cs="Arial"/>
          <w:sz w:val="22"/>
        </w:rPr>
        <w:t>, inclusive no que diz respeito às funções exercidas pel</w:t>
      </w:r>
      <w:r w:rsidR="004B4230" w:rsidRPr="00D562FD">
        <w:rPr>
          <w:rFonts w:ascii="Garamond" w:hAnsi="Garamond" w:cs="Arial"/>
          <w:sz w:val="22"/>
        </w:rPr>
        <w:t>a</w:t>
      </w:r>
      <w:r w:rsidRPr="00D562FD">
        <w:rPr>
          <w:rFonts w:ascii="Garamond" w:hAnsi="Garamond" w:cs="Arial"/>
          <w:sz w:val="22"/>
        </w:rPr>
        <w:t xml:space="preserve"> Diretor</w:t>
      </w:r>
      <w:r w:rsidR="004B4230" w:rsidRPr="00D562FD">
        <w:rPr>
          <w:rFonts w:ascii="Garamond" w:hAnsi="Garamond" w:cs="Arial"/>
          <w:sz w:val="22"/>
        </w:rPr>
        <w:t>a</w:t>
      </w:r>
      <w:r w:rsidRPr="00D562FD">
        <w:rPr>
          <w:rFonts w:ascii="Garamond" w:hAnsi="Garamond" w:cs="Arial"/>
          <w:sz w:val="22"/>
        </w:rPr>
        <w:t xml:space="preserve"> de</w:t>
      </w:r>
      <w:r w:rsidR="00B92AE5" w:rsidRPr="00D562FD">
        <w:rPr>
          <w:rFonts w:ascii="Garamond" w:hAnsi="Garamond" w:cs="Arial"/>
          <w:sz w:val="22"/>
        </w:rPr>
        <w:t xml:space="preserve"> </w:t>
      </w:r>
      <w:r w:rsidRPr="00D562FD">
        <w:rPr>
          <w:rFonts w:ascii="Garamond" w:hAnsi="Garamond" w:cs="Arial"/>
          <w:iCs/>
          <w:sz w:val="22"/>
        </w:rPr>
        <w:t>Compliance</w:t>
      </w:r>
      <w:r w:rsidRPr="00D562FD">
        <w:rPr>
          <w:rFonts w:ascii="Garamond" w:hAnsi="Garamond" w:cs="Arial"/>
          <w:sz w:val="22"/>
        </w:rPr>
        <w:t>.</w:t>
      </w:r>
    </w:p>
    <w:p w14:paraId="2A6B969F" w14:textId="77777777" w:rsidR="009F1DE0" w:rsidRPr="00D562FD" w:rsidRDefault="009F1DE0" w:rsidP="00A444E2">
      <w:pPr>
        <w:pStyle w:val="PargrafodaLista"/>
        <w:spacing w:after="0" w:line="360" w:lineRule="auto"/>
        <w:ind w:left="142"/>
        <w:rPr>
          <w:rFonts w:ascii="Garamond" w:hAnsi="Garamond" w:cs="Arial"/>
          <w:sz w:val="22"/>
        </w:rPr>
      </w:pPr>
    </w:p>
    <w:p w14:paraId="6B684836" w14:textId="3506BDA7" w:rsidR="00527AAD" w:rsidRPr="00D562FD" w:rsidRDefault="00527AAD" w:rsidP="00A444E2">
      <w:pPr>
        <w:pStyle w:val="PargrafodaLista"/>
        <w:spacing w:after="0" w:line="360" w:lineRule="auto"/>
        <w:ind w:left="142"/>
        <w:rPr>
          <w:rFonts w:ascii="Garamond" w:hAnsi="Garamond" w:cs="Arial"/>
          <w:sz w:val="22"/>
        </w:rPr>
      </w:pPr>
      <w:r w:rsidRPr="00D562FD">
        <w:rPr>
          <w:rFonts w:ascii="Garamond" w:hAnsi="Garamond" w:cs="Arial"/>
          <w:sz w:val="22"/>
        </w:rPr>
        <w:t xml:space="preserve">Ademais, o Programa de Treinamento Inicial visa a assegurar a completa informação e esclarecimento dos novos Colaboradores acerca dos procedimentos e controles a serem adotados para garantir o bom uso das instalações, equipamentos e arquivos da </w:t>
      </w:r>
      <w:r w:rsidR="00466ACF" w:rsidRPr="00466ACF">
        <w:rPr>
          <w:rFonts w:ascii="Garamond" w:hAnsi="Garamond" w:cs="Arial"/>
          <w:sz w:val="22"/>
        </w:rPr>
        <w:t>REAG Securities</w:t>
      </w:r>
      <w:r w:rsidRPr="00D562FD">
        <w:rPr>
          <w:rFonts w:ascii="Garamond" w:hAnsi="Garamond" w:cs="Arial"/>
          <w:sz w:val="22"/>
        </w:rPr>
        <w:t xml:space="preserve">, bem como para o devido cumprimento das normas deste Manual. </w:t>
      </w:r>
    </w:p>
    <w:p w14:paraId="1AA72825" w14:textId="77777777" w:rsidR="00527AAD" w:rsidRPr="00D562FD" w:rsidRDefault="00527AAD" w:rsidP="00A444E2">
      <w:pPr>
        <w:ind w:left="142"/>
        <w:rPr>
          <w:rFonts w:ascii="Garamond" w:hAnsi="Garamond" w:cs="Arial"/>
          <w:b/>
          <w:sz w:val="22"/>
        </w:rPr>
      </w:pPr>
    </w:p>
    <w:p w14:paraId="2B6F8C76" w14:textId="74D5F0E5" w:rsidR="00597D72" w:rsidRPr="00D562FD" w:rsidRDefault="00597D72" w:rsidP="002B61B2">
      <w:pPr>
        <w:pStyle w:val="PargrafodaLista"/>
        <w:numPr>
          <w:ilvl w:val="1"/>
          <w:numId w:val="29"/>
        </w:numPr>
        <w:spacing w:after="0" w:line="360" w:lineRule="auto"/>
        <w:ind w:left="142" w:firstLine="0"/>
        <w:rPr>
          <w:rFonts w:ascii="Garamond" w:hAnsi="Garamond" w:cs="Arial"/>
          <w:b/>
          <w:sz w:val="22"/>
        </w:rPr>
      </w:pPr>
      <w:r w:rsidRPr="00D562FD">
        <w:rPr>
          <w:rFonts w:ascii="Garamond" w:hAnsi="Garamond" w:cs="Arial"/>
          <w:b/>
          <w:sz w:val="22"/>
        </w:rPr>
        <w:t>Programas de Reciclagem Contínua</w:t>
      </w:r>
    </w:p>
    <w:p w14:paraId="1BE6B6E7" w14:textId="77777777" w:rsidR="00A444E2" w:rsidRPr="00D562FD" w:rsidRDefault="00A444E2" w:rsidP="00A444E2">
      <w:pPr>
        <w:keepNext/>
        <w:ind w:left="142"/>
        <w:rPr>
          <w:rFonts w:ascii="Garamond" w:hAnsi="Garamond" w:cs="Arial"/>
          <w:sz w:val="22"/>
        </w:rPr>
      </w:pPr>
    </w:p>
    <w:p w14:paraId="5376F484" w14:textId="3401E867" w:rsidR="00527AAD" w:rsidRPr="00D562FD" w:rsidRDefault="00527AAD" w:rsidP="00A444E2">
      <w:pPr>
        <w:keepNext/>
        <w:ind w:left="142"/>
        <w:rPr>
          <w:rFonts w:ascii="Garamond" w:hAnsi="Garamond" w:cs="Arial"/>
          <w:sz w:val="22"/>
        </w:rPr>
      </w:pPr>
      <w:r w:rsidRPr="00D562FD">
        <w:rPr>
          <w:rFonts w:ascii="Garamond" w:hAnsi="Garamond" w:cs="Arial"/>
          <w:sz w:val="22"/>
        </w:rPr>
        <w:t xml:space="preserve">Os Programas de Reciclagem Contínua serão realizados periodicamente, no mínimo uma vez por ano, e envolverão a participação dos Colaboradores em cursos, palestras e treinamentos sobre temas relacionados à atividade desenvolvida pela </w:t>
      </w:r>
      <w:r w:rsidR="00466ACF" w:rsidRPr="00466ACF">
        <w:rPr>
          <w:rFonts w:ascii="Garamond" w:hAnsi="Garamond" w:cs="Arial"/>
          <w:sz w:val="22"/>
        </w:rPr>
        <w:t>REAG Securities</w:t>
      </w:r>
      <w:r w:rsidRPr="00D562FD">
        <w:rPr>
          <w:rFonts w:ascii="Garamond" w:hAnsi="Garamond" w:cs="Arial"/>
          <w:sz w:val="22"/>
        </w:rPr>
        <w:t xml:space="preserve">, objetivando promover a constante atualização do conhecimento dos Colaboradores sobre a legislação, regulamentação e </w:t>
      </w:r>
      <w:r w:rsidR="009275ED" w:rsidRPr="00D562FD">
        <w:rPr>
          <w:rFonts w:ascii="Garamond" w:hAnsi="Garamond" w:cs="Arial"/>
          <w:sz w:val="22"/>
        </w:rPr>
        <w:lastRenderedPageBreak/>
        <w:t>autorregulamentação</w:t>
      </w:r>
      <w:r w:rsidRPr="00D562FD">
        <w:rPr>
          <w:rFonts w:ascii="Garamond" w:hAnsi="Garamond" w:cs="Arial"/>
          <w:sz w:val="22"/>
        </w:rPr>
        <w:t xml:space="preserve"> aplicável</w:t>
      </w:r>
      <w:r w:rsidR="00EE58FA" w:rsidRPr="00D562FD">
        <w:rPr>
          <w:rFonts w:ascii="Garamond" w:hAnsi="Garamond" w:cs="Arial"/>
          <w:sz w:val="22"/>
        </w:rPr>
        <w:t xml:space="preserve">, assim como </w:t>
      </w:r>
      <w:r w:rsidRPr="00D562FD">
        <w:rPr>
          <w:rFonts w:ascii="Garamond" w:hAnsi="Garamond" w:cs="Arial"/>
          <w:sz w:val="22"/>
        </w:rPr>
        <w:t xml:space="preserve">sobre quaisquer outros temas relevantes ao exercício de suas funções e às atividades da </w:t>
      </w:r>
      <w:r w:rsidR="00466ACF" w:rsidRPr="00466ACF">
        <w:rPr>
          <w:rFonts w:ascii="Garamond" w:hAnsi="Garamond" w:cs="Arial"/>
          <w:sz w:val="22"/>
        </w:rPr>
        <w:t>REAG Securities</w:t>
      </w:r>
      <w:r w:rsidRPr="00D562FD">
        <w:rPr>
          <w:rFonts w:ascii="Garamond" w:hAnsi="Garamond" w:cs="Arial"/>
          <w:sz w:val="22"/>
        </w:rPr>
        <w:t xml:space="preserve">.  </w:t>
      </w:r>
    </w:p>
    <w:p w14:paraId="0C2B2959" w14:textId="77777777" w:rsidR="009F1DE0" w:rsidRPr="00D562FD" w:rsidRDefault="009F1DE0" w:rsidP="00A444E2">
      <w:pPr>
        <w:keepNext/>
        <w:ind w:left="142"/>
        <w:rPr>
          <w:rFonts w:ascii="Garamond" w:hAnsi="Garamond" w:cs="Arial"/>
          <w:sz w:val="22"/>
        </w:rPr>
      </w:pPr>
    </w:p>
    <w:p w14:paraId="3832835A" w14:textId="483D84F8" w:rsidR="00527AAD" w:rsidRPr="00D562FD" w:rsidRDefault="00527AAD" w:rsidP="00A444E2">
      <w:pPr>
        <w:pStyle w:val="Corpodetexto"/>
        <w:spacing w:line="360" w:lineRule="auto"/>
        <w:ind w:left="142"/>
        <w:rPr>
          <w:rFonts w:ascii="Garamond" w:hAnsi="Garamond" w:cs="Arial"/>
          <w:sz w:val="22"/>
          <w:szCs w:val="22"/>
        </w:rPr>
      </w:pPr>
      <w:r w:rsidRPr="00D562FD">
        <w:rPr>
          <w:rFonts w:ascii="Garamond" w:hAnsi="Garamond" w:cs="Arial"/>
          <w:sz w:val="22"/>
          <w:szCs w:val="22"/>
          <w:lang w:val="pt-BR"/>
        </w:rPr>
        <w:t xml:space="preserve">Nesse sentido, a </w:t>
      </w:r>
      <w:r w:rsidR="00EE58FA" w:rsidRPr="00D562FD">
        <w:rPr>
          <w:rFonts w:ascii="Garamond" w:eastAsia="MS Mincho" w:hAnsi="Garamond" w:cs="Arial"/>
          <w:kern w:val="24"/>
          <w:sz w:val="22"/>
          <w:szCs w:val="22"/>
          <w:lang w:val="pt-BR"/>
        </w:rPr>
        <w:t>Companhia</w:t>
      </w:r>
      <w:r w:rsidR="00B92AE5" w:rsidRPr="00D562FD">
        <w:rPr>
          <w:rFonts w:ascii="Garamond" w:eastAsia="MS Mincho" w:hAnsi="Garamond" w:cs="Arial"/>
          <w:kern w:val="24"/>
          <w:sz w:val="22"/>
          <w:szCs w:val="22"/>
          <w:lang w:val="pt-BR"/>
        </w:rPr>
        <w:t xml:space="preserve"> </w:t>
      </w:r>
      <w:r w:rsidRPr="00D562FD">
        <w:rPr>
          <w:rFonts w:ascii="Garamond" w:hAnsi="Garamond" w:cs="Arial"/>
          <w:sz w:val="22"/>
          <w:szCs w:val="22"/>
        </w:rPr>
        <w:t xml:space="preserve">incentivará a participação de todos os seus Colaboradores em eventos pertinentes ao mercado </w:t>
      </w:r>
      <w:r w:rsidR="00275522" w:rsidRPr="00D562FD">
        <w:rPr>
          <w:rFonts w:ascii="Garamond" w:hAnsi="Garamond" w:cs="Arial"/>
          <w:sz w:val="22"/>
          <w:szCs w:val="22"/>
          <w:lang w:val="pt-BR"/>
        </w:rPr>
        <w:t xml:space="preserve">em que a </w:t>
      </w:r>
      <w:r w:rsidR="00466ACF" w:rsidRPr="00466ACF">
        <w:rPr>
          <w:rFonts w:ascii="Garamond" w:hAnsi="Garamond" w:cs="Arial"/>
          <w:sz w:val="22"/>
          <w:szCs w:val="22"/>
          <w:lang w:val="pt-BR"/>
        </w:rPr>
        <w:t>REAG Securities</w:t>
      </w:r>
      <w:r w:rsidR="00466ACF">
        <w:rPr>
          <w:rFonts w:ascii="Garamond" w:hAnsi="Garamond" w:cs="Arial"/>
          <w:sz w:val="22"/>
          <w:szCs w:val="22"/>
          <w:lang w:val="pt-BR"/>
        </w:rPr>
        <w:t xml:space="preserve"> </w:t>
      </w:r>
      <w:r w:rsidR="00275522" w:rsidRPr="00D562FD">
        <w:rPr>
          <w:rFonts w:ascii="Garamond" w:hAnsi="Garamond" w:cs="Arial"/>
          <w:sz w:val="22"/>
          <w:szCs w:val="22"/>
          <w:lang w:val="pt-BR"/>
        </w:rPr>
        <w:t>se insere</w:t>
      </w:r>
      <w:r w:rsidRPr="00D562FD">
        <w:rPr>
          <w:rFonts w:ascii="Garamond" w:hAnsi="Garamond" w:cs="Arial"/>
          <w:sz w:val="22"/>
          <w:szCs w:val="22"/>
        </w:rPr>
        <w:t xml:space="preserve"> e cursos específicos para determinadas necessidades. </w:t>
      </w:r>
    </w:p>
    <w:p w14:paraId="55FF2BC3" w14:textId="77777777" w:rsidR="009F1DE0" w:rsidRPr="00D562FD" w:rsidRDefault="009F1DE0" w:rsidP="00A444E2">
      <w:pPr>
        <w:pStyle w:val="Corpodetexto"/>
        <w:spacing w:line="360" w:lineRule="auto"/>
        <w:ind w:left="142"/>
        <w:rPr>
          <w:rFonts w:ascii="Garamond" w:hAnsi="Garamond" w:cs="Arial"/>
          <w:sz w:val="22"/>
          <w:szCs w:val="22"/>
        </w:rPr>
      </w:pPr>
    </w:p>
    <w:p w14:paraId="05158417" w14:textId="078B7DA1" w:rsidR="00527AAD" w:rsidRPr="00D562FD" w:rsidRDefault="00527AAD" w:rsidP="00A444E2">
      <w:pPr>
        <w:pStyle w:val="Corpodetexto"/>
        <w:spacing w:line="360" w:lineRule="auto"/>
        <w:ind w:left="142"/>
        <w:rPr>
          <w:rFonts w:ascii="Garamond" w:hAnsi="Garamond" w:cs="Arial"/>
          <w:sz w:val="22"/>
          <w:szCs w:val="22"/>
        </w:rPr>
      </w:pPr>
      <w:r w:rsidRPr="00D562FD">
        <w:rPr>
          <w:rFonts w:ascii="Garamond" w:hAnsi="Garamond" w:cs="Arial"/>
          <w:sz w:val="22"/>
          <w:szCs w:val="22"/>
        </w:rPr>
        <w:t>A</w:t>
      </w:r>
      <w:r w:rsidR="00275522" w:rsidRPr="00D562FD">
        <w:rPr>
          <w:rFonts w:ascii="Garamond" w:hAnsi="Garamond" w:cs="Arial"/>
          <w:sz w:val="22"/>
          <w:szCs w:val="22"/>
          <w:lang w:val="pt-BR"/>
        </w:rPr>
        <w:t xml:space="preserve"> </w:t>
      </w:r>
      <w:r w:rsidR="00466ACF" w:rsidRPr="00466ACF">
        <w:rPr>
          <w:rFonts w:ascii="Garamond" w:hAnsi="Garamond" w:cs="Arial"/>
          <w:sz w:val="22"/>
          <w:szCs w:val="22"/>
          <w:lang w:val="pt-BR"/>
        </w:rPr>
        <w:t>REAG Securities</w:t>
      </w:r>
      <w:r w:rsidR="00466ACF">
        <w:rPr>
          <w:rFonts w:ascii="Garamond" w:hAnsi="Garamond" w:cs="Arial"/>
          <w:sz w:val="22"/>
          <w:szCs w:val="22"/>
          <w:lang w:val="pt-BR"/>
        </w:rPr>
        <w:t xml:space="preserve"> </w:t>
      </w:r>
      <w:r w:rsidRPr="00D562FD">
        <w:rPr>
          <w:rFonts w:ascii="Garamond" w:hAnsi="Garamond" w:cs="Arial"/>
          <w:sz w:val="22"/>
          <w:szCs w:val="22"/>
        </w:rPr>
        <w:t xml:space="preserve">poderá, por deliberação dos seus diretores, financiar cursos de aprimoramento profissional, desde que julgue viável e interessante o conteúdo a ser lecionado. Caberá </w:t>
      </w:r>
      <w:r w:rsidR="004B4230" w:rsidRPr="00D562FD">
        <w:rPr>
          <w:rFonts w:ascii="Garamond" w:hAnsi="Garamond" w:cs="Arial"/>
          <w:sz w:val="22"/>
          <w:szCs w:val="22"/>
          <w:lang w:val="pt-BR"/>
        </w:rPr>
        <w:t>à</w:t>
      </w:r>
      <w:r w:rsidR="00270D52" w:rsidRPr="00D562FD">
        <w:rPr>
          <w:rFonts w:ascii="Garamond" w:hAnsi="Garamond" w:cs="Arial"/>
          <w:sz w:val="22"/>
          <w:szCs w:val="22"/>
          <w:lang w:val="pt-BR"/>
        </w:rPr>
        <w:t xml:space="preserve"> Diretor</w:t>
      </w:r>
      <w:r w:rsidR="004B4230" w:rsidRPr="00D562FD">
        <w:rPr>
          <w:rFonts w:ascii="Garamond" w:hAnsi="Garamond" w:cs="Arial"/>
          <w:sz w:val="22"/>
          <w:szCs w:val="22"/>
          <w:lang w:val="pt-BR"/>
        </w:rPr>
        <w:t>a</w:t>
      </w:r>
      <w:r w:rsidR="00270D52" w:rsidRPr="00D562FD">
        <w:rPr>
          <w:rFonts w:ascii="Garamond" w:hAnsi="Garamond" w:cs="Arial"/>
          <w:sz w:val="22"/>
          <w:szCs w:val="22"/>
          <w:lang w:val="pt-BR"/>
        </w:rPr>
        <w:t xml:space="preserve"> </w:t>
      </w:r>
      <w:r w:rsidR="001D4470" w:rsidRPr="00D562FD">
        <w:rPr>
          <w:rFonts w:ascii="Garamond" w:hAnsi="Garamond" w:cs="Arial"/>
          <w:sz w:val="22"/>
          <w:szCs w:val="22"/>
          <w:lang w:val="pt-BR"/>
        </w:rPr>
        <w:t>de</w:t>
      </w:r>
      <w:r w:rsidR="00AC71DA" w:rsidRPr="00D562FD">
        <w:rPr>
          <w:rFonts w:ascii="Garamond" w:hAnsi="Garamond" w:cs="Arial"/>
          <w:sz w:val="22"/>
          <w:szCs w:val="22"/>
          <w:lang w:val="pt-BR"/>
        </w:rPr>
        <w:t xml:space="preserve"> </w:t>
      </w:r>
      <w:r w:rsidR="001D4470" w:rsidRPr="00D562FD">
        <w:rPr>
          <w:rFonts w:ascii="Garamond" w:hAnsi="Garamond" w:cs="Arial"/>
          <w:sz w:val="22"/>
          <w:szCs w:val="22"/>
          <w:lang w:val="pt-BR"/>
        </w:rPr>
        <w:t>Compliance</w:t>
      </w:r>
      <w:r w:rsidR="001D4470" w:rsidRPr="00D562FD">
        <w:rPr>
          <w:rFonts w:ascii="Garamond" w:hAnsi="Garamond" w:cs="Arial"/>
          <w:sz w:val="22"/>
          <w:szCs w:val="22"/>
        </w:rPr>
        <w:t xml:space="preserve"> </w:t>
      </w:r>
      <w:r w:rsidRPr="00D562FD">
        <w:rPr>
          <w:rFonts w:ascii="Garamond" w:hAnsi="Garamond" w:cs="Arial"/>
          <w:sz w:val="22"/>
          <w:szCs w:val="22"/>
        </w:rPr>
        <w:t xml:space="preserve">da </w:t>
      </w:r>
      <w:r w:rsidR="00275522" w:rsidRPr="00D562FD">
        <w:rPr>
          <w:rFonts w:ascii="Garamond" w:eastAsia="MS Mincho" w:hAnsi="Garamond" w:cs="Arial"/>
          <w:kern w:val="24"/>
          <w:sz w:val="22"/>
          <w:szCs w:val="22"/>
          <w:lang w:val="pt-BR"/>
        </w:rPr>
        <w:t>Companhia</w:t>
      </w:r>
      <w:r w:rsidR="002A6970" w:rsidRPr="00D562FD">
        <w:rPr>
          <w:rFonts w:ascii="Garamond" w:eastAsia="MS Mincho" w:hAnsi="Garamond" w:cs="Arial"/>
          <w:kern w:val="24"/>
          <w:sz w:val="22"/>
          <w:szCs w:val="22"/>
          <w:lang w:val="pt-BR"/>
        </w:rPr>
        <w:t xml:space="preserve"> </w:t>
      </w:r>
      <w:r w:rsidRPr="00D562FD">
        <w:rPr>
          <w:rFonts w:ascii="Garamond" w:hAnsi="Garamond" w:cs="Arial"/>
          <w:sz w:val="22"/>
          <w:szCs w:val="22"/>
        </w:rPr>
        <w:t>a aprovação de participação em cursos, eventos ou palestras pelo Colaborador solicitante.</w:t>
      </w:r>
    </w:p>
    <w:p w14:paraId="3004D1CF" w14:textId="77777777" w:rsidR="009C255B" w:rsidRPr="00D562FD" w:rsidRDefault="009C255B" w:rsidP="00A444E2">
      <w:pPr>
        <w:pStyle w:val="Corpodetexto"/>
        <w:spacing w:line="360" w:lineRule="auto"/>
        <w:ind w:left="142"/>
        <w:rPr>
          <w:rFonts w:ascii="Garamond" w:hAnsi="Garamond" w:cs="Arial"/>
          <w:sz w:val="22"/>
          <w:szCs w:val="22"/>
        </w:rPr>
      </w:pPr>
    </w:p>
    <w:p w14:paraId="4FFABC81" w14:textId="4F8CAF4B" w:rsidR="00527AAD" w:rsidRPr="00D562FD" w:rsidRDefault="009C255B" w:rsidP="00A444E2">
      <w:pPr>
        <w:pStyle w:val="Corpodetexto"/>
        <w:numPr>
          <w:ilvl w:val="0"/>
          <w:numId w:val="29"/>
        </w:numPr>
        <w:spacing w:line="360" w:lineRule="auto"/>
        <w:ind w:left="142" w:firstLine="0"/>
        <w:rPr>
          <w:rFonts w:ascii="Garamond" w:hAnsi="Garamond" w:cs="Arial"/>
          <w:b/>
          <w:bCs/>
          <w:sz w:val="22"/>
          <w:szCs w:val="22"/>
          <w:lang w:val="pt-BR"/>
        </w:rPr>
      </w:pPr>
      <w:r w:rsidRPr="00D562FD">
        <w:rPr>
          <w:rFonts w:ascii="Garamond" w:hAnsi="Garamond" w:cs="Arial"/>
          <w:b/>
          <w:bCs/>
          <w:sz w:val="22"/>
          <w:szCs w:val="22"/>
          <w:lang w:val="pt-BR"/>
        </w:rPr>
        <w:t>Políticas Internas da Companhia</w:t>
      </w:r>
    </w:p>
    <w:p w14:paraId="1CACDE06" w14:textId="77777777" w:rsidR="00A444E2" w:rsidRPr="00D562FD" w:rsidRDefault="00A444E2" w:rsidP="00A444E2">
      <w:pPr>
        <w:ind w:left="142"/>
        <w:rPr>
          <w:rFonts w:ascii="Garamond" w:hAnsi="Garamond" w:cs="Arial"/>
          <w:sz w:val="22"/>
        </w:rPr>
      </w:pPr>
    </w:p>
    <w:p w14:paraId="31521FCE" w14:textId="34B8E007" w:rsidR="00A84956" w:rsidRPr="00D562FD" w:rsidRDefault="00527AAD" w:rsidP="00274865">
      <w:pPr>
        <w:ind w:left="142"/>
        <w:rPr>
          <w:rFonts w:ascii="Garamond" w:hAnsi="Garamond" w:cs="Arial"/>
          <w:sz w:val="22"/>
        </w:rPr>
      </w:pPr>
      <w:r w:rsidRPr="00D562FD">
        <w:rPr>
          <w:rFonts w:ascii="Garamond" w:hAnsi="Garamond" w:cs="Arial"/>
          <w:sz w:val="22"/>
        </w:rPr>
        <w:t xml:space="preserve">O presente Manual contém as seguintes políticas internas da </w:t>
      </w:r>
      <w:r w:rsidR="00F60DEE" w:rsidRPr="00D562FD">
        <w:rPr>
          <w:rFonts w:ascii="Garamond" w:eastAsia="MS Mincho" w:hAnsi="Garamond" w:cs="Arial"/>
          <w:kern w:val="24"/>
          <w:sz w:val="22"/>
        </w:rPr>
        <w:t>Companhia</w:t>
      </w:r>
      <w:r w:rsidRPr="00D562FD">
        <w:rPr>
          <w:rFonts w:ascii="Garamond" w:hAnsi="Garamond" w:cs="Arial"/>
          <w:sz w:val="22"/>
        </w:rPr>
        <w:t>:</w:t>
      </w:r>
    </w:p>
    <w:p w14:paraId="5D55ABFD" w14:textId="11866E85" w:rsidR="00A84956" w:rsidRPr="00D562FD" w:rsidRDefault="009507FB" w:rsidP="002B61B2">
      <w:pPr>
        <w:ind w:left="708"/>
        <w:rPr>
          <w:rFonts w:ascii="Garamond" w:hAnsi="Garamond" w:cs="Arial"/>
          <w:sz w:val="22"/>
        </w:rPr>
      </w:pPr>
      <w:r w:rsidRPr="00D562FD">
        <w:rPr>
          <w:rFonts w:ascii="Garamond" w:hAnsi="Garamond" w:cs="Arial"/>
          <w:sz w:val="22"/>
        </w:rPr>
        <w:t xml:space="preserve">(i) </w:t>
      </w:r>
      <w:r w:rsidR="00527AAD" w:rsidRPr="00D562FD">
        <w:rPr>
          <w:rFonts w:ascii="Garamond" w:hAnsi="Garamond" w:cs="Arial"/>
          <w:sz w:val="22"/>
        </w:rPr>
        <w:t>Política de Segregação Física de Atividades;</w:t>
      </w:r>
    </w:p>
    <w:p w14:paraId="6F07AC94" w14:textId="535238A9" w:rsidR="00A84956" w:rsidRPr="00D562FD" w:rsidRDefault="004A7127" w:rsidP="002B61B2">
      <w:pPr>
        <w:ind w:left="708"/>
        <w:rPr>
          <w:rFonts w:ascii="Garamond" w:hAnsi="Garamond" w:cs="Arial"/>
          <w:sz w:val="22"/>
        </w:rPr>
      </w:pPr>
      <w:r w:rsidRPr="00D562FD">
        <w:rPr>
          <w:rFonts w:ascii="Garamond" w:hAnsi="Garamond" w:cs="Arial"/>
          <w:sz w:val="22"/>
        </w:rPr>
        <w:t xml:space="preserve">(ii) </w:t>
      </w:r>
      <w:r w:rsidR="00527AAD" w:rsidRPr="00D562FD">
        <w:rPr>
          <w:rFonts w:ascii="Garamond" w:hAnsi="Garamond" w:cs="Arial"/>
          <w:sz w:val="22"/>
        </w:rPr>
        <w:t xml:space="preserve">Política de </w:t>
      </w:r>
      <w:r w:rsidR="00527AAD" w:rsidRPr="00D562FD">
        <w:rPr>
          <w:rFonts w:ascii="Garamond" w:hAnsi="Garamond" w:cs="Arial"/>
          <w:i/>
          <w:sz w:val="22"/>
        </w:rPr>
        <w:t>Know Your Client</w:t>
      </w:r>
      <w:r w:rsidR="00527AAD" w:rsidRPr="00D562FD">
        <w:rPr>
          <w:rFonts w:ascii="Garamond" w:hAnsi="Garamond" w:cs="Arial"/>
          <w:sz w:val="22"/>
        </w:rPr>
        <w:t>;</w:t>
      </w:r>
    </w:p>
    <w:p w14:paraId="0F4F9460" w14:textId="16DA5EDA" w:rsidR="00A84956" w:rsidRPr="00D562FD" w:rsidRDefault="004A7127" w:rsidP="002B61B2">
      <w:pPr>
        <w:ind w:left="708"/>
        <w:rPr>
          <w:rFonts w:ascii="Garamond" w:hAnsi="Garamond" w:cs="Arial"/>
          <w:sz w:val="22"/>
        </w:rPr>
      </w:pPr>
      <w:r w:rsidRPr="00D562FD">
        <w:rPr>
          <w:rFonts w:ascii="Garamond" w:hAnsi="Garamond" w:cs="Arial"/>
          <w:sz w:val="22"/>
        </w:rPr>
        <w:t xml:space="preserve">(iii) </w:t>
      </w:r>
      <w:r w:rsidR="00527AAD" w:rsidRPr="00D562FD">
        <w:rPr>
          <w:rFonts w:ascii="Garamond" w:hAnsi="Garamond" w:cs="Arial"/>
          <w:sz w:val="22"/>
        </w:rPr>
        <w:t>Política de Prevenção à Lavagem de Dinheiro e Financiamento ao Terrorismo</w:t>
      </w:r>
      <w:r w:rsidR="00A84956" w:rsidRPr="00D562FD">
        <w:rPr>
          <w:rFonts w:ascii="Garamond" w:hAnsi="Garamond" w:cs="Arial"/>
          <w:sz w:val="22"/>
        </w:rPr>
        <w:t>;</w:t>
      </w:r>
    </w:p>
    <w:p w14:paraId="2CC06BAD" w14:textId="7092602A" w:rsidR="00A84956" w:rsidRPr="00D562FD" w:rsidRDefault="00646546" w:rsidP="002B61B2">
      <w:pPr>
        <w:ind w:left="708"/>
        <w:rPr>
          <w:rFonts w:ascii="Garamond" w:hAnsi="Garamond" w:cs="Arial"/>
          <w:sz w:val="22"/>
        </w:rPr>
      </w:pPr>
      <w:r w:rsidRPr="00D562FD">
        <w:rPr>
          <w:rFonts w:ascii="Garamond" w:hAnsi="Garamond" w:cs="Arial"/>
          <w:sz w:val="22"/>
        </w:rPr>
        <w:t>(iv) Complemento à Política de Contratação de Prestação de Serviços</w:t>
      </w:r>
      <w:r w:rsidR="00527AAD" w:rsidRPr="00D562FD">
        <w:rPr>
          <w:rFonts w:ascii="Garamond" w:hAnsi="Garamond" w:cs="Arial"/>
          <w:sz w:val="22"/>
        </w:rPr>
        <w:t>;</w:t>
      </w:r>
      <w:r w:rsidR="00125FDF" w:rsidRPr="00D562FD">
        <w:rPr>
          <w:rFonts w:ascii="Garamond" w:hAnsi="Garamond" w:cs="Arial"/>
          <w:sz w:val="22"/>
        </w:rPr>
        <w:t xml:space="preserve"> e</w:t>
      </w:r>
    </w:p>
    <w:p w14:paraId="315BA791" w14:textId="7C73951B" w:rsidR="00527AAD" w:rsidRPr="00D562FD" w:rsidRDefault="00462D74" w:rsidP="002B61B2">
      <w:pPr>
        <w:ind w:left="708"/>
        <w:rPr>
          <w:rFonts w:ascii="Garamond" w:hAnsi="Garamond" w:cs="Arial"/>
          <w:sz w:val="22"/>
        </w:rPr>
      </w:pPr>
      <w:r w:rsidRPr="00D562FD">
        <w:rPr>
          <w:rFonts w:ascii="Garamond" w:hAnsi="Garamond" w:cs="Arial"/>
          <w:sz w:val="22"/>
        </w:rPr>
        <w:t xml:space="preserve">(v) </w:t>
      </w:r>
      <w:r w:rsidR="00527AAD" w:rsidRPr="00D562FD">
        <w:rPr>
          <w:rFonts w:ascii="Garamond" w:hAnsi="Garamond" w:cs="Arial"/>
          <w:sz w:val="22"/>
        </w:rPr>
        <w:t>Política de Segurança Cibernética</w:t>
      </w:r>
      <w:r w:rsidR="0072375E" w:rsidRPr="00D562FD">
        <w:rPr>
          <w:rFonts w:ascii="Garamond" w:hAnsi="Garamond" w:cs="Arial"/>
          <w:sz w:val="22"/>
        </w:rPr>
        <w:t>.</w:t>
      </w:r>
    </w:p>
    <w:p w14:paraId="3F94AF8B" w14:textId="77777777" w:rsidR="00A84956" w:rsidRPr="00D562FD" w:rsidRDefault="00A84956" w:rsidP="00A444E2">
      <w:pPr>
        <w:ind w:left="142"/>
        <w:rPr>
          <w:rFonts w:ascii="Garamond" w:hAnsi="Garamond" w:cs="Arial"/>
          <w:sz w:val="22"/>
        </w:rPr>
      </w:pPr>
    </w:p>
    <w:p w14:paraId="36936381" w14:textId="2FE8B9E3" w:rsidR="00A84956" w:rsidRPr="00D562FD" w:rsidRDefault="00527AAD" w:rsidP="00274865">
      <w:pPr>
        <w:ind w:left="142"/>
        <w:rPr>
          <w:rFonts w:ascii="Garamond" w:hAnsi="Garamond" w:cs="Arial"/>
          <w:sz w:val="22"/>
        </w:rPr>
      </w:pPr>
      <w:r w:rsidRPr="00D562FD">
        <w:rPr>
          <w:rFonts w:ascii="Garamond" w:hAnsi="Garamond" w:cs="Arial"/>
          <w:sz w:val="22"/>
        </w:rPr>
        <w:t xml:space="preserve">Além das políticas mencionadas anteriormente, a </w:t>
      </w:r>
      <w:r w:rsidR="006939EE" w:rsidRPr="00D562FD">
        <w:rPr>
          <w:rFonts w:ascii="Garamond" w:eastAsia="MS Mincho" w:hAnsi="Garamond" w:cs="Arial"/>
          <w:kern w:val="24"/>
          <w:sz w:val="22"/>
        </w:rPr>
        <w:t>Companhia</w:t>
      </w:r>
      <w:r w:rsidR="00D553D2" w:rsidRPr="00D562FD">
        <w:rPr>
          <w:rFonts w:ascii="Garamond" w:eastAsia="MS Mincho" w:hAnsi="Garamond" w:cs="Arial"/>
          <w:kern w:val="24"/>
          <w:sz w:val="22"/>
        </w:rPr>
        <w:t xml:space="preserve"> </w:t>
      </w:r>
      <w:r w:rsidRPr="00D562FD">
        <w:rPr>
          <w:rFonts w:ascii="Garamond" w:hAnsi="Garamond" w:cs="Arial"/>
          <w:sz w:val="22"/>
        </w:rPr>
        <w:t>também possui as seguintes políticas em documentos apartados:</w:t>
      </w:r>
    </w:p>
    <w:p w14:paraId="412C16B4" w14:textId="35AD5216" w:rsidR="00A84956" w:rsidRPr="00D562FD" w:rsidRDefault="00E86A8C" w:rsidP="002B61B2">
      <w:pPr>
        <w:ind w:left="708"/>
        <w:rPr>
          <w:rFonts w:ascii="Garamond" w:hAnsi="Garamond" w:cs="Arial"/>
          <w:sz w:val="22"/>
        </w:rPr>
      </w:pPr>
      <w:r w:rsidRPr="00D562FD">
        <w:rPr>
          <w:rFonts w:ascii="Garamond" w:hAnsi="Garamond" w:cs="Arial"/>
          <w:sz w:val="22"/>
        </w:rPr>
        <w:t xml:space="preserve">(i) </w:t>
      </w:r>
      <w:r w:rsidR="008D4AF3" w:rsidRPr="00D562FD">
        <w:rPr>
          <w:rFonts w:ascii="Garamond" w:hAnsi="Garamond" w:cs="Arial"/>
          <w:sz w:val="22"/>
        </w:rPr>
        <w:t>Código de Ética</w:t>
      </w:r>
      <w:r w:rsidRPr="00D562FD">
        <w:rPr>
          <w:rFonts w:ascii="Garamond" w:hAnsi="Garamond" w:cs="Arial"/>
          <w:sz w:val="22"/>
        </w:rPr>
        <w:t xml:space="preserve"> e Conduta</w:t>
      </w:r>
      <w:r w:rsidR="00527AAD" w:rsidRPr="00D562FD">
        <w:rPr>
          <w:rFonts w:ascii="Garamond" w:hAnsi="Garamond" w:cs="Arial"/>
          <w:sz w:val="22"/>
        </w:rPr>
        <w:t>;</w:t>
      </w:r>
    </w:p>
    <w:p w14:paraId="542CCD31" w14:textId="3D6F21EA" w:rsidR="00A84956" w:rsidRPr="00D562FD" w:rsidRDefault="00E86A8C" w:rsidP="002B61B2">
      <w:pPr>
        <w:ind w:left="708"/>
        <w:rPr>
          <w:rFonts w:ascii="Garamond" w:hAnsi="Garamond" w:cs="Arial"/>
          <w:sz w:val="22"/>
        </w:rPr>
      </w:pPr>
      <w:r w:rsidRPr="00D562FD">
        <w:rPr>
          <w:rFonts w:ascii="Garamond" w:hAnsi="Garamond" w:cs="Arial"/>
          <w:sz w:val="22"/>
        </w:rPr>
        <w:t xml:space="preserve">(ii) </w:t>
      </w:r>
      <w:r w:rsidR="000F250C" w:rsidRPr="00D562FD">
        <w:rPr>
          <w:rFonts w:ascii="Garamond" w:hAnsi="Garamond" w:cs="Arial"/>
          <w:sz w:val="22"/>
        </w:rPr>
        <w:t>Política</w:t>
      </w:r>
      <w:r w:rsidR="000677A8" w:rsidRPr="00D562FD">
        <w:rPr>
          <w:rFonts w:ascii="Garamond" w:hAnsi="Garamond" w:cs="Arial"/>
          <w:sz w:val="22"/>
        </w:rPr>
        <w:t xml:space="preserve"> de Contratação de Prestação de Serviços</w:t>
      </w:r>
      <w:r w:rsidR="00527AAD" w:rsidRPr="00D562FD">
        <w:rPr>
          <w:rFonts w:ascii="Garamond" w:hAnsi="Garamond" w:cs="Arial"/>
          <w:sz w:val="22"/>
        </w:rPr>
        <w:t>;</w:t>
      </w:r>
    </w:p>
    <w:p w14:paraId="0F105E33" w14:textId="73600353" w:rsidR="00A84956" w:rsidRPr="00D562FD" w:rsidRDefault="000F250C" w:rsidP="002B61B2">
      <w:pPr>
        <w:ind w:left="708"/>
        <w:rPr>
          <w:rFonts w:ascii="Garamond" w:hAnsi="Garamond" w:cs="Arial"/>
          <w:sz w:val="22"/>
        </w:rPr>
      </w:pPr>
      <w:r w:rsidRPr="00D562FD">
        <w:rPr>
          <w:rFonts w:ascii="Garamond" w:hAnsi="Garamond" w:cs="Arial"/>
          <w:sz w:val="22"/>
        </w:rPr>
        <w:t>(iii) Política de Segurança da Informação; e</w:t>
      </w:r>
    </w:p>
    <w:p w14:paraId="1E427D63" w14:textId="14BDD398" w:rsidR="00527AAD" w:rsidRPr="00D562FD" w:rsidRDefault="00E86A8C" w:rsidP="002B61B2">
      <w:pPr>
        <w:ind w:left="708"/>
        <w:rPr>
          <w:rFonts w:ascii="Garamond" w:hAnsi="Garamond" w:cs="Arial"/>
          <w:sz w:val="22"/>
        </w:rPr>
      </w:pPr>
      <w:r w:rsidRPr="00D562FD">
        <w:rPr>
          <w:rFonts w:ascii="Garamond" w:hAnsi="Garamond" w:cs="Arial"/>
          <w:sz w:val="22"/>
        </w:rPr>
        <w:t>(i</w:t>
      </w:r>
      <w:r w:rsidR="000F250C" w:rsidRPr="00D562FD">
        <w:rPr>
          <w:rFonts w:ascii="Garamond" w:hAnsi="Garamond" w:cs="Arial"/>
          <w:sz w:val="22"/>
        </w:rPr>
        <w:t>v</w:t>
      </w:r>
      <w:r w:rsidRPr="00D562FD">
        <w:rPr>
          <w:rFonts w:ascii="Garamond" w:hAnsi="Garamond" w:cs="Arial"/>
          <w:sz w:val="22"/>
        </w:rPr>
        <w:t xml:space="preserve">) </w:t>
      </w:r>
      <w:r w:rsidR="00527AAD" w:rsidRPr="00D562FD">
        <w:rPr>
          <w:rFonts w:ascii="Garamond" w:hAnsi="Garamond" w:cs="Arial"/>
          <w:sz w:val="22"/>
        </w:rPr>
        <w:t xml:space="preserve">Plano de </w:t>
      </w:r>
      <w:r w:rsidR="00462D74" w:rsidRPr="00D562FD">
        <w:rPr>
          <w:rFonts w:ascii="Garamond" w:hAnsi="Garamond" w:cs="Arial"/>
          <w:sz w:val="22"/>
        </w:rPr>
        <w:t xml:space="preserve">Contingência e </w:t>
      </w:r>
      <w:r w:rsidR="00527AAD" w:rsidRPr="00D562FD">
        <w:rPr>
          <w:rFonts w:ascii="Garamond" w:hAnsi="Garamond" w:cs="Arial"/>
          <w:sz w:val="22"/>
        </w:rPr>
        <w:t>Continuidade de Negócios.</w:t>
      </w:r>
    </w:p>
    <w:p w14:paraId="7E7F44D6" w14:textId="77777777" w:rsidR="008D1BCB" w:rsidRPr="00D562FD" w:rsidRDefault="008D1BCB" w:rsidP="00A444E2">
      <w:pPr>
        <w:ind w:left="142"/>
        <w:rPr>
          <w:rFonts w:ascii="Garamond" w:hAnsi="Garamond" w:cs="Arial"/>
          <w:sz w:val="22"/>
        </w:rPr>
      </w:pPr>
    </w:p>
    <w:p w14:paraId="2DDD8A99" w14:textId="1706F87E" w:rsidR="008D1BCB" w:rsidRPr="00D562FD" w:rsidRDefault="008D1BCB" w:rsidP="002B61B2">
      <w:pPr>
        <w:pStyle w:val="PargrafodaLista"/>
        <w:numPr>
          <w:ilvl w:val="1"/>
          <w:numId w:val="29"/>
        </w:numPr>
        <w:spacing w:after="0" w:line="360" w:lineRule="auto"/>
        <w:ind w:left="142" w:firstLine="0"/>
        <w:rPr>
          <w:rFonts w:ascii="Garamond" w:hAnsi="Garamond" w:cs="Arial"/>
          <w:b/>
          <w:bCs/>
          <w:sz w:val="22"/>
        </w:rPr>
      </w:pPr>
      <w:r w:rsidRPr="00D562FD">
        <w:rPr>
          <w:rFonts w:ascii="Garamond" w:hAnsi="Garamond" w:cs="Arial"/>
          <w:b/>
          <w:bCs/>
          <w:sz w:val="22"/>
          <w:lang w:eastAsia="pt-BR"/>
        </w:rPr>
        <w:t>Política de Segregação Física de Atividades</w:t>
      </w:r>
    </w:p>
    <w:bookmarkEnd w:id="0"/>
    <w:p w14:paraId="73FAE333" w14:textId="77777777" w:rsidR="00274865" w:rsidRPr="00D562FD" w:rsidRDefault="00274865" w:rsidP="00A444E2">
      <w:pPr>
        <w:pStyle w:val="Corpodetexto"/>
        <w:spacing w:line="360" w:lineRule="auto"/>
        <w:ind w:left="142"/>
        <w:rPr>
          <w:rFonts w:ascii="Garamond" w:hAnsi="Garamond" w:cs="Arial"/>
          <w:sz w:val="22"/>
          <w:szCs w:val="22"/>
        </w:rPr>
      </w:pPr>
    </w:p>
    <w:p w14:paraId="4DC8B81E" w14:textId="4744ABDC" w:rsidR="00DB0797" w:rsidRPr="00D562FD" w:rsidRDefault="00527AAD" w:rsidP="00A444E2">
      <w:pPr>
        <w:pStyle w:val="Corpodetexto"/>
        <w:spacing w:line="360" w:lineRule="auto"/>
        <w:ind w:left="142"/>
        <w:rPr>
          <w:rFonts w:ascii="Garamond" w:hAnsi="Garamond" w:cs="Arial"/>
          <w:sz w:val="22"/>
          <w:szCs w:val="22"/>
          <w:lang w:val="pt-BR"/>
        </w:rPr>
      </w:pPr>
      <w:r w:rsidRPr="00D562FD">
        <w:rPr>
          <w:rFonts w:ascii="Garamond" w:hAnsi="Garamond" w:cs="Arial"/>
          <w:sz w:val="22"/>
          <w:szCs w:val="22"/>
        </w:rPr>
        <w:t xml:space="preserve">A Política de Segregação Física de Atividades tem como objetivo </w:t>
      </w:r>
      <w:r w:rsidR="00026E1C" w:rsidRPr="00D562FD">
        <w:rPr>
          <w:rFonts w:ascii="Garamond" w:hAnsi="Garamond" w:cs="Arial"/>
          <w:sz w:val="22"/>
          <w:szCs w:val="22"/>
        </w:rPr>
        <w:t xml:space="preserve">garantir que </w:t>
      </w:r>
      <w:r w:rsidR="00CD7693" w:rsidRPr="00D562FD">
        <w:rPr>
          <w:rFonts w:ascii="Garamond" w:hAnsi="Garamond" w:cs="Arial"/>
          <w:sz w:val="22"/>
          <w:szCs w:val="22"/>
        </w:rPr>
        <w:t>as atividades de securitização sejam segregadas das atividades exercidas</w:t>
      </w:r>
      <w:r w:rsidR="00C614E6" w:rsidRPr="00D562FD">
        <w:rPr>
          <w:rFonts w:ascii="Garamond" w:hAnsi="Garamond" w:cs="Arial"/>
          <w:sz w:val="22"/>
          <w:szCs w:val="22"/>
        </w:rPr>
        <w:t xml:space="preserve"> pelas demais pessoas jurídicas do seu grupo </w:t>
      </w:r>
      <w:r w:rsidR="00C614E6" w:rsidRPr="00D562FD">
        <w:rPr>
          <w:rFonts w:ascii="Garamond" w:hAnsi="Garamond" w:cs="Arial"/>
          <w:sz w:val="22"/>
          <w:szCs w:val="22"/>
          <w:lang w:val="pt-BR"/>
        </w:rPr>
        <w:t>econômico com as quais haja potencial conflito de interesses</w:t>
      </w:r>
      <w:r w:rsidR="007A6D61" w:rsidRPr="00D562FD">
        <w:rPr>
          <w:rFonts w:ascii="Garamond" w:hAnsi="Garamond" w:cs="Arial"/>
          <w:sz w:val="22"/>
          <w:szCs w:val="22"/>
          <w:lang w:val="pt-BR"/>
        </w:rPr>
        <w:t>, se houver</w:t>
      </w:r>
      <w:r w:rsidR="00470744" w:rsidRPr="00D562FD">
        <w:rPr>
          <w:rFonts w:ascii="Garamond" w:hAnsi="Garamond" w:cs="Arial"/>
          <w:sz w:val="22"/>
          <w:szCs w:val="22"/>
          <w:lang w:val="pt-BR"/>
        </w:rPr>
        <w:t xml:space="preserve">. </w:t>
      </w:r>
    </w:p>
    <w:p w14:paraId="5CA247EE" w14:textId="77777777" w:rsidR="00D7206D" w:rsidRPr="00D562FD" w:rsidRDefault="00D7206D" w:rsidP="00A444E2">
      <w:pPr>
        <w:pStyle w:val="Corpodetexto"/>
        <w:spacing w:line="360" w:lineRule="auto"/>
        <w:ind w:left="142"/>
        <w:rPr>
          <w:rFonts w:ascii="Garamond" w:hAnsi="Garamond" w:cs="Arial"/>
          <w:sz w:val="22"/>
          <w:szCs w:val="22"/>
          <w:lang w:val="pt-BR"/>
        </w:rPr>
      </w:pPr>
    </w:p>
    <w:p w14:paraId="0F5F1FE6" w14:textId="30E34122" w:rsidR="00527AAD" w:rsidRPr="00D562FD" w:rsidRDefault="00470744" w:rsidP="00A444E2">
      <w:pPr>
        <w:pStyle w:val="Corpodetexto"/>
        <w:spacing w:line="360" w:lineRule="auto"/>
        <w:ind w:left="142"/>
        <w:rPr>
          <w:rFonts w:ascii="Garamond" w:hAnsi="Garamond" w:cs="Arial"/>
          <w:sz w:val="22"/>
          <w:szCs w:val="22"/>
          <w:lang w:val="pt-BR"/>
        </w:rPr>
      </w:pPr>
      <w:r w:rsidRPr="00D562FD">
        <w:rPr>
          <w:rFonts w:ascii="Garamond" w:hAnsi="Garamond" w:cs="Arial"/>
          <w:sz w:val="22"/>
          <w:szCs w:val="22"/>
          <w:lang w:val="pt-BR"/>
        </w:rPr>
        <w:t>Nesse sentido, a</w:t>
      </w:r>
      <w:r w:rsidR="00527AAD" w:rsidRPr="00D562FD">
        <w:rPr>
          <w:rFonts w:ascii="Garamond" w:hAnsi="Garamond" w:cs="Arial"/>
          <w:sz w:val="22"/>
          <w:szCs w:val="22"/>
          <w:lang w:val="pt-BR"/>
        </w:rPr>
        <w:t xml:space="preserve"> presente política é adotada tendo como premissa o desenvolvimento </w:t>
      </w:r>
      <w:r w:rsidRPr="00D562FD">
        <w:rPr>
          <w:rFonts w:ascii="Garamond" w:hAnsi="Garamond" w:cs="Arial"/>
          <w:sz w:val="22"/>
          <w:szCs w:val="22"/>
          <w:lang w:val="pt-BR"/>
        </w:rPr>
        <w:t xml:space="preserve">exclusivo </w:t>
      </w:r>
      <w:r w:rsidR="00527AAD" w:rsidRPr="00D562FD">
        <w:rPr>
          <w:rFonts w:ascii="Garamond" w:hAnsi="Garamond" w:cs="Arial"/>
          <w:sz w:val="22"/>
          <w:szCs w:val="22"/>
          <w:lang w:val="pt-BR"/>
        </w:rPr>
        <w:t xml:space="preserve">da atividade de </w:t>
      </w:r>
      <w:r w:rsidR="00127587" w:rsidRPr="00D562FD">
        <w:rPr>
          <w:rFonts w:ascii="Garamond" w:hAnsi="Garamond" w:cs="Arial"/>
          <w:sz w:val="22"/>
          <w:szCs w:val="22"/>
          <w:lang w:val="pt-BR"/>
        </w:rPr>
        <w:t>securitização por parte da Companhia</w:t>
      </w:r>
      <w:r w:rsidR="00527AAD" w:rsidRPr="00D562FD">
        <w:rPr>
          <w:rFonts w:ascii="Garamond" w:hAnsi="Garamond" w:cs="Arial"/>
          <w:sz w:val="22"/>
          <w:szCs w:val="22"/>
          <w:lang w:val="pt-BR"/>
        </w:rPr>
        <w:t xml:space="preserve">. </w:t>
      </w:r>
    </w:p>
    <w:p w14:paraId="4F5775E6" w14:textId="77777777" w:rsidR="00527AAD" w:rsidRPr="00D562FD" w:rsidRDefault="00527AAD" w:rsidP="00A444E2">
      <w:pPr>
        <w:pStyle w:val="Corpodetexto"/>
        <w:spacing w:line="360" w:lineRule="auto"/>
        <w:ind w:left="142"/>
        <w:rPr>
          <w:rFonts w:ascii="Garamond" w:hAnsi="Garamond" w:cs="Arial"/>
          <w:sz w:val="22"/>
          <w:szCs w:val="22"/>
          <w:lang w:val="pt-BR"/>
        </w:rPr>
      </w:pPr>
      <w:r w:rsidRPr="00D562FD">
        <w:rPr>
          <w:rFonts w:ascii="Garamond" w:hAnsi="Garamond" w:cs="Arial"/>
          <w:sz w:val="22"/>
          <w:szCs w:val="22"/>
          <w:lang w:val="pt-BR"/>
        </w:rPr>
        <w:t xml:space="preserve"> </w:t>
      </w:r>
    </w:p>
    <w:p w14:paraId="6952CCFF" w14:textId="79270E8F" w:rsidR="008D363A" w:rsidRPr="00D562FD" w:rsidRDefault="00527AAD" w:rsidP="00A444E2">
      <w:pPr>
        <w:pStyle w:val="Corpodetexto"/>
        <w:spacing w:line="360" w:lineRule="auto"/>
        <w:ind w:left="142"/>
        <w:rPr>
          <w:rFonts w:ascii="Garamond" w:hAnsi="Garamond" w:cs="Arial"/>
          <w:sz w:val="22"/>
          <w:szCs w:val="22"/>
          <w:lang w:val="pt-BR"/>
        </w:rPr>
      </w:pPr>
      <w:r w:rsidRPr="00D562FD">
        <w:rPr>
          <w:rFonts w:ascii="Garamond" w:hAnsi="Garamond" w:cs="Arial"/>
          <w:sz w:val="22"/>
          <w:szCs w:val="22"/>
          <w:lang w:val="pt-BR"/>
        </w:rPr>
        <w:lastRenderedPageBreak/>
        <w:t xml:space="preserve">A Política de Segregação Física de Atividades deve ser revista e ajustada antes de qualquer ampliação do escopo das atividades da </w:t>
      </w:r>
      <w:r w:rsidR="006939EE" w:rsidRPr="00D562FD">
        <w:rPr>
          <w:rFonts w:ascii="Garamond" w:eastAsia="MS Mincho" w:hAnsi="Garamond" w:cs="Arial"/>
          <w:kern w:val="24"/>
          <w:sz w:val="22"/>
          <w:szCs w:val="22"/>
          <w:lang w:val="pt-BR"/>
        </w:rPr>
        <w:t>Companhia</w:t>
      </w:r>
      <w:r w:rsidRPr="00D562FD">
        <w:rPr>
          <w:rFonts w:ascii="Garamond" w:hAnsi="Garamond" w:cs="Arial"/>
          <w:sz w:val="22"/>
          <w:szCs w:val="22"/>
          <w:lang w:val="pt-BR"/>
        </w:rPr>
        <w:t>, referidas no parágrafo acima, a fim de atualizar as regras e condições para o desenvolvimento das novas atividades nas suas instalações,</w:t>
      </w:r>
      <w:r w:rsidRPr="00D562FD" w:rsidDel="00054C4C">
        <w:rPr>
          <w:rFonts w:ascii="Garamond" w:hAnsi="Garamond" w:cs="Arial"/>
          <w:sz w:val="22"/>
          <w:szCs w:val="22"/>
          <w:lang w:val="pt-BR"/>
        </w:rPr>
        <w:t xml:space="preserve"> </w:t>
      </w:r>
      <w:r w:rsidRPr="00D562FD">
        <w:rPr>
          <w:rFonts w:ascii="Garamond" w:hAnsi="Garamond" w:cs="Arial"/>
          <w:sz w:val="22"/>
          <w:szCs w:val="22"/>
          <w:lang w:val="pt-BR"/>
        </w:rPr>
        <w:t>sem que haja o descumprimento da presente política.</w:t>
      </w:r>
      <w:r w:rsidR="005947B1" w:rsidRPr="00D562FD">
        <w:rPr>
          <w:rFonts w:ascii="Garamond" w:hAnsi="Garamond" w:cs="Arial"/>
          <w:sz w:val="22"/>
          <w:szCs w:val="22"/>
          <w:lang w:val="pt-BR"/>
        </w:rPr>
        <w:t xml:space="preserve"> Nesse sentido, c</w:t>
      </w:r>
      <w:r w:rsidR="00EA371D" w:rsidRPr="00D562FD">
        <w:rPr>
          <w:rFonts w:ascii="Garamond" w:hAnsi="Garamond" w:cs="Arial"/>
          <w:sz w:val="22"/>
          <w:szCs w:val="22"/>
          <w:lang w:val="pt-BR"/>
        </w:rPr>
        <w:t xml:space="preserve">aso a </w:t>
      </w:r>
      <w:r w:rsidR="00466ACF" w:rsidRPr="00466ACF">
        <w:rPr>
          <w:rFonts w:ascii="Garamond" w:hAnsi="Garamond" w:cs="Arial"/>
          <w:sz w:val="22"/>
          <w:szCs w:val="22"/>
          <w:lang w:val="pt-BR"/>
        </w:rPr>
        <w:t>REAG Securities</w:t>
      </w:r>
      <w:r w:rsidR="00466ACF">
        <w:rPr>
          <w:rFonts w:ascii="Garamond" w:hAnsi="Garamond" w:cs="Arial"/>
          <w:sz w:val="22"/>
          <w:szCs w:val="22"/>
          <w:lang w:val="pt-BR"/>
        </w:rPr>
        <w:t xml:space="preserve"> </w:t>
      </w:r>
      <w:r w:rsidR="00EA371D" w:rsidRPr="00D562FD">
        <w:rPr>
          <w:rFonts w:ascii="Garamond" w:hAnsi="Garamond" w:cs="Arial"/>
          <w:sz w:val="22"/>
          <w:szCs w:val="22"/>
          <w:lang w:val="pt-BR"/>
        </w:rPr>
        <w:t xml:space="preserve">venha a exercer outras atividades que exijam a segregação física com a atividade de </w:t>
      </w:r>
      <w:r w:rsidR="00127587" w:rsidRPr="00D562FD">
        <w:rPr>
          <w:rFonts w:ascii="Garamond" w:hAnsi="Garamond" w:cs="Arial"/>
          <w:sz w:val="22"/>
          <w:szCs w:val="22"/>
          <w:lang w:val="pt-BR"/>
        </w:rPr>
        <w:t>securitização</w:t>
      </w:r>
      <w:r w:rsidR="00EA371D" w:rsidRPr="00D562FD">
        <w:rPr>
          <w:rFonts w:ascii="Garamond" w:hAnsi="Garamond" w:cs="Arial"/>
          <w:sz w:val="22"/>
          <w:szCs w:val="22"/>
          <w:lang w:val="pt-BR"/>
        </w:rPr>
        <w:t>, a</w:t>
      </w:r>
      <w:r w:rsidRPr="00D562FD">
        <w:rPr>
          <w:rFonts w:ascii="Garamond" w:hAnsi="Garamond" w:cs="Arial"/>
          <w:sz w:val="22"/>
          <w:szCs w:val="22"/>
          <w:lang w:val="pt-BR"/>
        </w:rPr>
        <w:t xml:space="preserve"> </w:t>
      </w:r>
      <w:r w:rsidR="00466ACF" w:rsidRPr="00466ACF">
        <w:rPr>
          <w:rFonts w:ascii="Garamond" w:hAnsi="Garamond" w:cs="Arial"/>
          <w:sz w:val="22"/>
          <w:szCs w:val="22"/>
          <w:lang w:val="pt-BR"/>
        </w:rPr>
        <w:t>REAG Securities</w:t>
      </w:r>
      <w:r w:rsidR="00466ACF">
        <w:rPr>
          <w:rFonts w:ascii="Garamond" w:hAnsi="Garamond" w:cs="Arial"/>
          <w:sz w:val="22"/>
          <w:szCs w:val="22"/>
          <w:lang w:val="pt-BR"/>
        </w:rPr>
        <w:t xml:space="preserve"> </w:t>
      </w:r>
      <w:r w:rsidRPr="00D562FD">
        <w:rPr>
          <w:rFonts w:ascii="Garamond" w:hAnsi="Garamond" w:cs="Arial"/>
          <w:sz w:val="22"/>
          <w:szCs w:val="22"/>
          <w:lang w:val="pt-BR"/>
        </w:rPr>
        <w:t>assegura</w:t>
      </w:r>
      <w:r w:rsidR="00EA371D" w:rsidRPr="00D562FD">
        <w:rPr>
          <w:rFonts w:ascii="Garamond" w:hAnsi="Garamond" w:cs="Arial"/>
          <w:sz w:val="22"/>
          <w:szCs w:val="22"/>
          <w:lang w:val="pt-BR"/>
        </w:rPr>
        <w:t>rá</w:t>
      </w:r>
      <w:r w:rsidRPr="00D562FD">
        <w:rPr>
          <w:rFonts w:ascii="Garamond" w:hAnsi="Garamond" w:cs="Arial"/>
          <w:sz w:val="22"/>
          <w:szCs w:val="22"/>
          <w:lang w:val="pt-BR"/>
        </w:rPr>
        <w:t xml:space="preserve">, por meio de acesso controlado, que apenas os </w:t>
      </w:r>
      <w:r w:rsidR="00252F3E" w:rsidRPr="00D562FD">
        <w:rPr>
          <w:rFonts w:ascii="Garamond" w:hAnsi="Garamond" w:cs="Arial"/>
          <w:sz w:val="22"/>
          <w:szCs w:val="22"/>
          <w:lang w:val="pt-BR"/>
        </w:rPr>
        <w:t>C</w:t>
      </w:r>
      <w:r w:rsidRPr="00D562FD">
        <w:rPr>
          <w:rFonts w:ascii="Garamond" w:hAnsi="Garamond" w:cs="Arial"/>
          <w:sz w:val="22"/>
          <w:szCs w:val="22"/>
          <w:lang w:val="pt-BR"/>
        </w:rPr>
        <w:t xml:space="preserve">olaboradores diretamente envolvidos na </w:t>
      </w:r>
      <w:r w:rsidR="007A6D61" w:rsidRPr="00D562FD">
        <w:rPr>
          <w:rFonts w:ascii="Garamond" w:hAnsi="Garamond" w:cs="Arial"/>
          <w:sz w:val="22"/>
          <w:szCs w:val="22"/>
          <w:lang w:val="pt-BR"/>
        </w:rPr>
        <w:t>atividade de securitização</w:t>
      </w:r>
      <w:r w:rsidRPr="00D562FD">
        <w:rPr>
          <w:rFonts w:ascii="Garamond" w:hAnsi="Garamond" w:cs="Arial"/>
          <w:sz w:val="22"/>
          <w:szCs w:val="22"/>
          <w:lang w:val="pt-BR"/>
        </w:rPr>
        <w:t xml:space="preserve"> tenham acesso ao ambiente segregado.</w:t>
      </w:r>
      <w:r w:rsidR="00293B3B" w:rsidRPr="00D562FD">
        <w:rPr>
          <w:rFonts w:ascii="Garamond" w:hAnsi="Garamond" w:cs="Arial"/>
          <w:sz w:val="22"/>
          <w:szCs w:val="22"/>
          <w:lang w:val="pt-BR"/>
        </w:rPr>
        <w:t xml:space="preserve"> </w:t>
      </w:r>
    </w:p>
    <w:p w14:paraId="288F47AD" w14:textId="77777777" w:rsidR="008D363A" w:rsidRPr="00D562FD" w:rsidRDefault="008D363A" w:rsidP="00A444E2">
      <w:pPr>
        <w:pStyle w:val="Corpodetexto"/>
        <w:spacing w:line="360" w:lineRule="auto"/>
        <w:ind w:left="142"/>
        <w:rPr>
          <w:rFonts w:ascii="Garamond" w:hAnsi="Garamond" w:cs="Arial"/>
          <w:sz w:val="22"/>
          <w:szCs w:val="22"/>
          <w:lang w:val="pt-BR"/>
        </w:rPr>
      </w:pPr>
    </w:p>
    <w:p w14:paraId="1BBD870D" w14:textId="336D2420" w:rsidR="00527AAD" w:rsidRPr="00D562FD" w:rsidRDefault="00293B3B" w:rsidP="00A444E2">
      <w:pPr>
        <w:pStyle w:val="Corpodetexto"/>
        <w:spacing w:line="360" w:lineRule="auto"/>
        <w:ind w:left="142"/>
        <w:rPr>
          <w:rFonts w:ascii="Garamond" w:hAnsi="Garamond" w:cs="Arial"/>
          <w:sz w:val="22"/>
          <w:szCs w:val="22"/>
          <w:lang w:val="pt-BR"/>
        </w:rPr>
      </w:pPr>
      <w:r w:rsidRPr="00D562FD">
        <w:rPr>
          <w:rFonts w:ascii="Garamond" w:hAnsi="Garamond" w:cs="Arial"/>
          <w:sz w:val="22"/>
          <w:szCs w:val="22"/>
          <w:lang w:val="pt-BR"/>
        </w:rPr>
        <w:t xml:space="preserve">Adicionalmente, </w:t>
      </w:r>
      <w:r w:rsidR="007A6D61" w:rsidRPr="00D562FD">
        <w:rPr>
          <w:rFonts w:ascii="Garamond" w:hAnsi="Garamond" w:cs="Arial"/>
          <w:sz w:val="22"/>
          <w:szCs w:val="22"/>
          <w:lang w:val="pt-BR"/>
        </w:rPr>
        <w:t xml:space="preserve">neste caso, serão </w:t>
      </w:r>
      <w:r w:rsidR="00527AAD" w:rsidRPr="00D562FD">
        <w:rPr>
          <w:rFonts w:ascii="Garamond" w:hAnsi="Garamond" w:cs="Arial"/>
          <w:sz w:val="22"/>
          <w:szCs w:val="22"/>
          <w:lang w:val="pt-BR"/>
        </w:rPr>
        <w:t>disponibilizados linhas telefônicas específicas e diretórios de rede privativos e restritos</w:t>
      </w:r>
      <w:r w:rsidR="005947B1" w:rsidRPr="00D562FD">
        <w:rPr>
          <w:rFonts w:ascii="Garamond" w:hAnsi="Garamond" w:cs="Arial"/>
          <w:sz w:val="22"/>
          <w:szCs w:val="22"/>
          <w:lang w:val="pt-BR"/>
        </w:rPr>
        <w:t xml:space="preserve"> aos Colaboradores diretamente envolvidos na</w:t>
      </w:r>
      <w:r w:rsidR="00127587" w:rsidRPr="00D562FD">
        <w:rPr>
          <w:rFonts w:ascii="Garamond" w:hAnsi="Garamond" w:cs="Arial"/>
          <w:sz w:val="22"/>
          <w:szCs w:val="22"/>
          <w:lang w:val="pt-BR"/>
        </w:rPr>
        <w:t xml:space="preserve"> atividade de</w:t>
      </w:r>
      <w:r w:rsidR="005947B1" w:rsidRPr="00D562FD">
        <w:rPr>
          <w:rFonts w:ascii="Garamond" w:hAnsi="Garamond" w:cs="Arial"/>
          <w:sz w:val="22"/>
          <w:szCs w:val="22"/>
          <w:lang w:val="pt-BR"/>
        </w:rPr>
        <w:t xml:space="preserve"> </w:t>
      </w:r>
      <w:r w:rsidR="00127587" w:rsidRPr="00D562FD">
        <w:rPr>
          <w:rFonts w:ascii="Garamond" w:hAnsi="Garamond" w:cs="Arial"/>
          <w:sz w:val="22"/>
          <w:szCs w:val="22"/>
          <w:lang w:val="pt-BR"/>
        </w:rPr>
        <w:t>securitização</w:t>
      </w:r>
      <w:r w:rsidR="00527AAD" w:rsidRPr="00D562FD">
        <w:rPr>
          <w:rFonts w:ascii="Garamond" w:hAnsi="Garamond" w:cs="Arial"/>
          <w:sz w:val="22"/>
          <w:szCs w:val="22"/>
          <w:lang w:val="pt-BR"/>
        </w:rPr>
        <w:t xml:space="preserve">, devidamente segregados dos equipamentos dos demais </w:t>
      </w:r>
      <w:r w:rsidR="00B4241C" w:rsidRPr="00D562FD">
        <w:rPr>
          <w:rFonts w:ascii="Garamond" w:hAnsi="Garamond" w:cs="Arial"/>
          <w:sz w:val="22"/>
          <w:szCs w:val="22"/>
          <w:lang w:val="pt-BR"/>
        </w:rPr>
        <w:t>C</w:t>
      </w:r>
      <w:r w:rsidR="00527AAD" w:rsidRPr="00D562FD">
        <w:rPr>
          <w:rFonts w:ascii="Garamond" w:hAnsi="Garamond" w:cs="Arial"/>
          <w:sz w:val="22"/>
          <w:szCs w:val="22"/>
          <w:lang w:val="pt-BR"/>
        </w:rPr>
        <w:t>olaboradores.</w:t>
      </w:r>
    </w:p>
    <w:p w14:paraId="50F2B0F9" w14:textId="77777777" w:rsidR="00527AAD" w:rsidRPr="00D562FD" w:rsidRDefault="00527AAD" w:rsidP="00A444E2">
      <w:pPr>
        <w:pStyle w:val="Corpodetexto"/>
        <w:spacing w:line="360" w:lineRule="auto"/>
        <w:ind w:left="142"/>
        <w:rPr>
          <w:rFonts w:ascii="Garamond" w:hAnsi="Garamond" w:cs="Arial"/>
          <w:sz w:val="22"/>
          <w:szCs w:val="22"/>
          <w:lang w:val="pt-BR"/>
        </w:rPr>
      </w:pPr>
    </w:p>
    <w:p w14:paraId="097C2397" w14:textId="5F4DCE1B" w:rsidR="00527AAD" w:rsidRPr="00D562FD" w:rsidRDefault="00A05724" w:rsidP="00A444E2">
      <w:pPr>
        <w:pStyle w:val="Corpodetexto"/>
        <w:spacing w:line="360" w:lineRule="auto"/>
        <w:ind w:left="142"/>
        <w:rPr>
          <w:rFonts w:ascii="Garamond" w:hAnsi="Garamond" w:cs="Arial"/>
          <w:sz w:val="22"/>
          <w:szCs w:val="22"/>
        </w:rPr>
      </w:pPr>
      <w:r w:rsidRPr="00D562FD">
        <w:rPr>
          <w:rFonts w:ascii="Garamond" w:hAnsi="Garamond" w:cs="Arial"/>
          <w:sz w:val="22"/>
          <w:szCs w:val="22"/>
          <w:lang w:val="pt-BR"/>
        </w:rPr>
        <w:t>A</w:t>
      </w:r>
      <w:r w:rsidR="00F60393" w:rsidRPr="00D562FD">
        <w:rPr>
          <w:rFonts w:ascii="Garamond" w:hAnsi="Garamond" w:cs="Arial"/>
          <w:sz w:val="22"/>
          <w:szCs w:val="22"/>
          <w:lang w:val="pt-BR"/>
        </w:rPr>
        <w:t xml:space="preserve"> Diretor</w:t>
      </w:r>
      <w:r w:rsidRPr="00D562FD">
        <w:rPr>
          <w:rFonts w:ascii="Garamond" w:hAnsi="Garamond" w:cs="Arial"/>
          <w:sz w:val="22"/>
          <w:szCs w:val="22"/>
          <w:lang w:val="pt-BR"/>
        </w:rPr>
        <w:t>a</w:t>
      </w:r>
      <w:r w:rsidR="00527AAD" w:rsidRPr="00D562FD">
        <w:rPr>
          <w:rFonts w:ascii="Garamond" w:hAnsi="Garamond" w:cs="Arial"/>
          <w:sz w:val="22"/>
          <w:szCs w:val="22"/>
          <w:lang w:val="pt-BR"/>
        </w:rPr>
        <w:t xml:space="preserve"> de</w:t>
      </w:r>
      <w:r w:rsidR="00035DE7" w:rsidRPr="00D562FD">
        <w:rPr>
          <w:rFonts w:ascii="Garamond" w:hAnsi="Garamond" w:cs="Arial"/>
          <w:sz w:val="22"/>
          <w:szCs w:val="22"/>
          <w:lang w:val="pt-BR"/>
        </w:rPr>
        <w:t xml:space="preserve"> </w:t>
      </w:r>
      <w:r w:rsidR="00527AAD" w:rsidRPr="00D562FD">
        <w:rPr>
          <w:rFonts w:ascii="Garamond" w:hAnsi="Garamond" w:cs="Arial"/>
          <w:iCs/>
          <w:sz w:val="22"/>
          <w:szCs w:val="22"/>
          <w:lang w:val="pt-BR"/>
        </w:rPr>
        <w:t>Compliance</w:t>
      </w:r>
      <w:r w:rsidR="00527AAD" w:rsidRPr="00D562FD">
        <w:rPr>
          <w:rFonts w:ascii="Garamond" w:hAnsi="Garamond" w:cs="Arial"/>
          <w:sz w:val="22"/>
          <w:szCs w:val="22"/>
          <w:lang w:val="pt-BR"/>
        </w:rPr>
        <w:t xml:space="preserve"> </w:t>
      </w:r>
      <w:r w:rsidR="00F60393" w:rsidRPr="00D562FD">
        <w:rPr>
          <w:rFonts w:ascii="Garamond" w:hAnsi="Garamond" w:cs="Arial"/>
          <w:sz w:val="22"/>
          <w:szCs w:val="22"/>
          <w:lang w:val="pt-BR"/>
        </w:rPr>
        <w:t>é</w:t>
      </w:r>
      <w:r w:rsidR="00527AAD" w:rsidRPr="00D562FD">
        <w:rPr>
          <w:rFonts w:ascii="Garamond" w:hAnsi="Garamond" w:cs="Arial"/>
          <w:sz w:val="22"/>
          <w:szCs w:val="22"/>
          <w:lang w:val="pt-BR"/>
        </w:rPr>
        <w:t xml:space="preserve"> responsáve</w:t>
      </w:r>
      <w:r w:rsidR="00F60393" w:rsidRPr="00D562FD">
        <w:rPr>
          <w:rFonts w:ascii="Garamond" w:hAnsi="Garamond" w:cs="Arial"/>
          <w:sz w:val="22"/>
          <w:szCs w:val="22"/>
          <w:lang w:val="pt-BR"/>
        </w:rPr>
        <w:t>l</w:t>
      </w:r>
      <w:r w:rsidR="00527AAD" w:rsidRPr="00D562FD">
        <w:rPr>
          <w:rFonts w:ascii="Garamond" w:hAnsi="Garamond" w:cs="Arial"/>
          <w:sz w:val="22"/>
          <w:szCs w:val="22"/>
          <w:lang w:val="pt-BR"/>
        </w:rPr>
        <w:t xml:space="preserve"> por </w:t>
      </w:r>
      <w:r w:rsidR="00527AAD" w:rsidRPr="00D562FD">
        <w:rPr>
          <w:rFonts w:ascii="Garamond" w:hAnsi="Garamond" w:cs="Arial"/>
          <w:sz w:val="22"/>
          <w:szCs w:val="22"/>
        </w:rPr>
        <w:t>promover a aplicação da</w:t>
      </w:r>
      <w:r w:rsidR="00527AAD" w:rsidRPr="00D562FD">
        <w:rPr>
          <w:rFonts w:ascii="Garamond" w:hAnsi="Garamond" w:cs="Arial"/>
          <w:sz w:val="22"/>
          <w:szCs w:val="22"/>
          <w:lang w:val="pt-BR"/>
        </w:rPr>
        <w:t>s regras aqui contidas</w:t>
      </w:r>
      <w:r w:rsidR="00527AAD" w:rsidRPr="00D562FD">
        <w:rPr>
          <w:rFonts w:ascii="Garamond" w:hAnsi="Garamond" w:cs="Arial"/>
          <w:sz w:val="22"/>
          <w:szCs w:val="22"/>
        </w:rPr>
        <w:t xml:space="preserve">, de forma a assegurar a segregação física das instalações entre áreas responsáveis pelas atividades prestadas pela </w:t>
      </w:r>
      <w:r w:rsidR="006939EE" w:rsidRPr="00D562FD">
        <w:rPr>
          <w:rFonts w:ascii="Garamond" w:eastAsia="MS Mincho" w:hAnsi="Garamond" w:cs="Arial"/>
          <w:kern w:val="24"/>
          <w:sz w:val="22"/>
          <w:szCs w:val="22"/>
          <w:lang w:val="pt-BR"/>
        </w:rPr>
        <w:t>Companhia</w:t>
      </w:r>
      <w:r w:rsidR="00035DE7" w:rsidRPr="00D562FD">
        <w:rPr>
          <w:rFonts w:ascii="Garamond" w:eastAsia="MS Mincho" w:hAnsi="Garamond" w:cs="Arial"/>
          <w:kern w:val="24"/>
          <w:sz w:val="22"/>
          <w:szCs w:val="22"/>
          <w:lang w:val="pt-BR"/>
        </w:rPr>
        <w:t xml:space="preserve"> </w:t>
      </w:r>
      <w:r w:rsidR="00EC2C15" w:rsidRPr="00D562FD">
        <w:rPr>
          <w:rFonts w:ascii="Garamond" w:hAnsi="Garamond" w:cs="Arial"/>
          <w:sz w:val="22"/>
          <w:szCs w:val="22"/>
          <w:lang w:val="pt-BR"/>
        </w:rPr>
        <w:t>quando aplicável</w:t>
      </w:r>
      <w:r w:rsidR="00527AAD" w:rsidRPr="00D562FD">
        <w:rPr>
          <w:rFonts w:ascii="Garamond" w:hAnsi="Garamond" w:cs="Arial"/>
          <w:sz w:val="22"/>
          <w:szCs w:val="22"/>
        </w:rPr>
        <w:t>.</w:t>
      </w:r>
    </w:p>
    <w:p w14:paraId="7A6E173E" w14:textId="77777777" w:rsidR="00527AAD" w:rsidRPr="00D562FD" w:rsidRDefault="00527AAD" w:rsidP="00A444E2">
      <w:pPr>
        <w:pStyle w:val="Corpodetexto"/>
        <w:spacing w:line="360" w:lineRule="auto"/>
        <w:ind w:left="142"/>
        <w:rPr>
          <w:rFonts w:ascii="Garamond" w:hAnsi="Garamond" w:cs="Arial"/>
          <w:sz w:val="22"/>
          <w:szCs w:val="22"/>
          <w:lang w:val="pt-BR"/>
        </w:rPr>
      </w:pPr>
    </w:p>
    <w:p w14:paraId="4FBFF84D" w14:textId="025D1F69" w:rsidR="00527AAD" w:rsidRPr="00D562FD" w:rsidRDefault="00522900" w:rsidP="00A444E2">
      <w:pPr>
        <w:pStyle w:val="Corpodetexto"/>
        <w:numPr>
          <w:ilvl w:val="2"/>
          <w:numId w:val="29"/>
        </w:numPr>
        <w:spacing w:line="360" w:lineRule="auto"/>
        <w:rPr>
          <w:rFonts w:ascii="Garamond" w:hAnsi="Garamond" w:cs="Arial"/>
          <w:b/>
          <w:bCs/>
          <w:sz w:val="22"/>
          <w:szCs w:val="22"/>
          <w:lang w:val="pt-BR"/>
        </w:rPr>
      </w:pPr>
      <w:r w:rsidRPr="00D562FD">
        <w:rPr>
          <w:rFonts w:ascii="Garamond" w:hAnsi="Garamond" w:cs="Arial"/>
          <w:b/>
          <w:bCs/>
          <w:sz w:val="22"/>
          <w:szCs w:val="22"/>
          <w:lang w:val="pt-BR"/>
        </w:rPr>
        <w:t>Conflito de Interesses</w:t>
      </w:r>
    </w:p>
    <w:p w14:paraId="57CCD4BF" w14:textId="77777777" w:rsidR="00A444E2" w:rsidRPr="00D562FD" w:rsidRDefault="00A444E2" w:rsidP="00A444E2">
      <w:pPr>
        <w:keepNext/>
        <w:tabs>
          <w:tab w:val="left" w:pos="993"/>
        </w:tabs>
        <w:autoSpaceDE w:val="0"/>
        <w:autoSpaceDN w:val="0"/>
        <w:adjustRightInd w:val="0"/>
        <w:ind w:left="142"/>
        <w:rPr>
          <w:rFonts w:ascii="Garamond" w:hAnsi="Garamond" w:cs="Arial"/>
          <w:bCs/>
          <w:sz w:val="22"/>
        </w:rPr>
      </w:pPr>
    </w:p>
    <w:p w14:paraId="12A58C73" w14:textId="7EFF3744" w:rsidR="00527AAD" w:rsidRPr="00D562FD" w:rsidRDefault="00527AAD" w:rsidP="00A444E2">
      <w:pPr>
        <w:keepNext/>
        <w:tabs>
          <w:tab w:val="left" w:pos="993"/>
        </w:tabs>
        <w:autoSpaceDE w:val="0"/>
        <w:autoSpaceDN w:val="0"/>
        <w:adjustRightInd w:val="0"/>
        <w:ind w:left="142"/>
        <w:rPr>
          <w:rFonts w:ascii="Garamond" w:hAnsi="Garamond" w:cs="Arial"/>
          <w:sz w:val="22"/>
        </w:rPr>
      </w:pPr>
      <w:r w:rsidRPr="00D562FD">
        <w:rPr>
          <w:rFonts w:ascii="Garamond" w:hAnsi="Garamond" w:cs="Arial"/>
          <w:bCs/>
          <w:sz w:val="22"/>
        </w:rPr>
        <w:t xml:space="preserve">A </w:t>
      </w:r>
      <w:r w:rsidR="003446B6" w:rsidRPr="003446B6">
        <w:rPr>
          <w:rFonts w:ascii="Garamond" w:hAnsi="Garamond" w:cs="Arial"/>
          <w:bCs/>
          <w:sz w:val="22"/>
        </w:rPr>
        <w:t xml:space="preserve">REAG Securities </w:t>
      </w:r>
      <w:r w:rsidRPr="00D562FD">
        <w:rPr>
          <w:rFonts w:ascii="Garamond" w:hAnsi="Garamond" w:cs="Arial"/>
          <w:bCs/>
          <w:sz w:val="22"/>
        </w:rPr>
        <w:t xml:space="preserve">tem como objetivo conduzir seus negócios buscando sempre identificar, administrar e eliminar a existência de potencial conflitos de interesses. </w:t>
      </w:r>
      <w:r w:rsidR="00613092" w:rsidRPr="00D562FD">
        <w:rPr>
          <w:rFonts w:ascii="Garamond" w:hAnsi="Garamond" w:cs="Arial"/>
          <w:bCs/>
          <w:sz w:val="22"/>
        </w:rPr>
        <w:t xml:space="preserve">Há </w:t>
      </w:r>
      <w:r w:rsidRPr="00D562FD">
        <w:rPr>
          <w:rFonts w:ascii="Garamond" w:hAnsi="Garamond" w:cs="Arial"/>
          <w:bCs/>
          <w:sz w:val="22"/>
        </w:rPr>
        <w:t xml:space="preserve">potencial conflito de interesses quando há indício de que o interesse pessoal dos Colaboradores (ou grupo de Colaboradores) e/ou da própria </w:t>
      </w:r>
      <w:r w:rsidR="006939EE" w:rsidRPr="00D562FD">
        <w:rPr>
          <w:rFonts w:ascii="Garamond" w:eastAsia="MS Mincho" w:hAnsi="Garamond" w:cs="Arial"/>
          <w:kern w:val="24"/>
          <w:sz w:val="22"/>
        </w:rPr>
        <w:t>Companhia</w:t>
      </w:r>
      <w:r w:rsidR="00035DE7" w:rsidRPr="00D562FD">
        <w:rPr>
          <w:rFonts w:ascii="Garamond" w:eastAsia="MS Mincho" w:hAnsi="Garamond" w:cs="Arial"/>
          <w:kern w:val="24"/>
          <w:sz w:val="22"/>
        </w:rPr>
        <w:t xml:space="preserve"> </w:t>
      </w:r>
      <w:r w:rsidRPr="00D562FD">
        <w:rPr>
          <w:rFonts w:ascii="Garamond" w:hAnsi="Garamond" w:cs="Arial"/>
          <w:bCs/>
          <w:sz w:val="22"/>
        </w:rPr>
        <w:t>sobrepõe-se, direta ou indiretamente, aos interesses dos clientes</w:t>
      </w:r>
      <w:r w:rsidR="00613092" w:rsidRPr="00D562FD">
        <w:rPr>
          <w:rFonts w:ascii="Garamond" w:hAnsi="Garamond" w:cs="Arial"/>
          <w:bCs/>
          <w:sz w:val="22"/>
        </w:rPr>
        <w:t xml:space="preserve"> da </w:t>
      </w:r>
      <w:r w:rsidR="00466ACF" w:rsidRPr="00466ACF">
        <w:rPr>
          <w:rFonts w:ascii="Garamond" w:hAnsi="Garamond" w:cs="Arial"/>
          <w:bCs/>
          <w:sz w:val="22"/>
        </w:rPr>
        <w:t>REAG Securities</w:t>
      </w:r>
      <w:r w:rsidR="00466ACF">
        <w:rPr>
          <w:rFonts w:ascii="Garamond" w:hAnsi="Garamond" w:cs="Arial"/>
          <w:bCs/>
          <w:sz w:val="22"/>
        </w:rPr>
        <w:t xml:space="preserve"> </w:t>
      </w:r>
      <w:r w:rsidR="009C4AA5" w:rsidRPr="00D562FD">
        <w:rPr>
          <w:rFonts w:ascii="Garamond" w:eastAsia="MS Mincho" w:hAnsi="Garamond" w:cs="Arial"/>
          <w:kern w:val="24"/>
          <w:sz w:val="22"/>
        </w:rPr>
        <w:t xml:space="preserve">e/ou quando o interesse pessoal dos Colaboradores </w:t>
      </w:r>
      <w:r w:rsidR="00671560" w:rsidRPr="00D562FD">
        <w:rPr>
          <w:rFonts w:ascii="Garamond" w:eastAsia="MS Mincho" w:hAnsi="Garamond" w:cs="Arial"/>
          <w:kern w:val="24"/>
          <w:sz w:val="22"/>
        </w:rPr>
        <w:t>se sobrepõe</w:t>
      </w:r>
      <w:r w:rsidR="00C21F30" w:rsidRPr="00D562FD">
        <w:rPr>
          <w:rFonts w:ascii="Garamond" w:eastAsia="MS Mincho" w:hAnsi="Garamond" w:cs="Arial"/>
          <w:kern w:val="24"/>
          <w:sz w:val="22"/>
        </w:rPr>
        <w:t>, direta ou indiretamente, aos interesses d</w:t>
      </w:r>
      <w:r w:rsidR="00671560" w:rsidRPr="00D562FD">
        <w:rPr>
          <w:rFonts w:ascii="Garamond" w:eastAsia="MS Mincho" w:hAnsi="Garamond" w:cs="Arial"/>
          <w:kern w:val="24"/>
          <w:sz w:val="22"/>
        </w:rPr>
        <w:t>a Companhia</w:t>
      </w:r>
      <w:r w:rsidRPr="00D562FD">
        <w:rPr>
          <w:rFonts w:ascii="Garamond" w:hAnsi="Garamond" w:cs="Arial"/>
          <w:sz w:val="22"/>
        </w:rPr>
        <w:t>.</w:t>
      </w:r>
    </w:p>
    <w:p w14:paraId="7409CF85" w14:textId="77777777" w:rsidR="00527AAD" w:rsidRPr="00D562FD" w:rsidRDefault="00527AAD" w:rsidP="00A444E2">
      <w:pPr>
        <w:tabs>
          <w:tab w:val="left" w:pos="993"/>
        </w:tabs>
        <w:autoSpaceDE w:val="0"/>
        <w:autoSpaceDN w:val="0"/>
        <w:adjustRightInd w:val="0"/>
        <w:ind w:left="142"/>
        <w:rPr>
          <w:rFonts w:ascii="Garamond" w:hAnsi="Garamond" w:cs="Arial"/>
          <w:bCs/>
          <w:sz w:val="22"/>
        </w:rPr>
      </w:pPr>
    </w:p>
    <w:p w14:paraId="376B26EA" w14:textId="0D96E22B" w:rsidR="00527AAD" w:rsidRPr="00D562FD" w:rsidRDefault="00527AAD" w:rsidP="00A444E2">
      <w:pPr>
        <w:tabs>
          <w:tab w:val="left" w:pos="993"/>
        </w:tabs>
        <w:autoSpaceDE w:val="0"/>
        <w:autoSpaceDN w:val="0"/>
        <w:adjustRightInd w:val="0"/>
        <w:ind w:left="142"/>
        <w:rPr>
          <w:rFonts w:ascii="Garamond" w:hAnsi="Garamond" w:cs="Arial"/>
          <w:bCs/>
          <w:sz w:val="22"/>
        </w:rPr>
      </w:pPr>
      <w:r w:rsidRPr="00D562FD">
        <w:rPr>
          <w:rFonts w:ascii="Garamond" w:hAnsi="Garamond" w:cs="Arial"/>
          <w:bCs/>
          <w:sz w:val="22"/>
        </w:rPr>
        <w:t xml:space="preserve">Qualquer circunstância que represente conflito de interesses real ou potencial deve sempre ser resolvida priorizando-se o cliente em detrimento da </w:t>
      </w:r>
      <w:r w:rsidR="00466ACF" w:rsidRPr="00466ACF">
        <w:rPr>
          <w:rFonts w:ascii="Garamond" w:hAnsi="Garamond" w:cs="Arial"/>
          <w:bCs/>
          <w:sz w:val="22"/>
        </w:rPr>
        <w:t>REAG Securities</w:t>
      </w:r>
      <w:r w:rsidR="00466ACF">
        <w:rPr>
          <w:rFonts w:ascii="Garamond" w:hAnsi="Garamond" w:cs="Arial"/>
          <w:bCs/>
          <w:sz w:val="22"/>
        </w:rPr>
        <w:t xml:space="preserve"> </w:t>
      </w:r>
      <w:r w:rsidRPr="00D562FD">
        <w:rPr>
          <w:rFonts w:ascii="Garamond" w:hAnsi="Garamond" w:cs="Arial"/>
          <w:bCs/>
          <w:sz w:val="22"/>
        </w:rPr>
        <w:t xml:space="preserve">e/ou </w:t>
      </w:r>
      <w:r w:rsidR="00B51E74" w:rsidRPr="00D562FD">
        <w:rPr>
          <w:rFonts w:ascii="Garamond" w:hAnsi="Garamond" w:cs="Arial"/>
          <w:bCs/>
          <w:sz w:val="22"/>
        </w:rPr>
        <w:t xml:space="preserve">seus </w:t>
      </w:r>
      <w:r w:rsidRPr="00D562FD">
        <w:rPr>
          <w:rFonts w:ascii="Garamond" w:hAnsi="Garamond" w:cs="Arial"/>
          <w:bCs/>
          <w:sz w:val="22"/>
        </w:rPr>
        <w:t xml:space="preserve">Colaboradores. Todos os Colaboradores devem evitar engajar-se em negócios externos que possam representar potenciais ou reais conflitos de interesses, que possam prejudicar a imagem da </w:t>
      </w:r>
      <w:r w:rsidR="006939EE" w:rsidRPr="00D562FD">
        <w:rPr>
          <w:rFonts w:ascii="Garamond" w:eastAsia="MS Mincho" w:hAnsi="Garamond" w:cs="Arial"/>
          <w:kern w:val="24"/>
          <w:sz w:val="22"/>
        </w:rPr>
        <w:t>Companhia</w:t>
      </w:r>
      <w:r w:rsidRPr="00D562FD">
        <w:rPr>
          <w:rFonts w:ascii="Garamond" w:hAnsi="Garamond" w:cs="Arial"/>
          <w:bCs/>
          <w:sz w:val="22"/>
        </w:rPr>
        <w:t>.</w:t>
      </w:r>
    </w:p>
    <w:p w14:paraId="24C0B3C1" w14:textId="77777777" w:rsidR="00527AAD" w:rsidRPr="00D562FD" w:rsidRDefault="00527AAD" w:rsidP="00A444E2">
      <w:pPr>
        <w:tabs>
          <w:tab w:val="left" w:pos="993"/>
        </w:tabs>
        <w:autoSpaceDE w:val="0"/>
        <w:autoSpaceDN w:val="0"/>
        <w:adjustRightInd w:val="0"/>
        <w:ind w:left="142"/>
        <w:rPr>
          <w:rFonts w:ascii="Garamond" w:hAnsi="Garamond" w:cs="Arial"/>
          <w:bCs/>
          <w:sz w:val="22"/>
        </w:rPr>
      </w:pPr>
    </w:p>
    <w:p w14:paraId="0FBCB74D" w14:textId="77777777" w:rsidR="00527AAD" w:rsidRPr="00D562FD" w:rsidRDefault="00527AAD" w:rsidP="00A444E2">
      <w:pPr>
        <w:tabs>
          <w:tab w:val="left" w:pos="993"/>
        </w:tabs>
        <w:autoSpaceDE w:val="0"/>
        <w:autoSpaceDN w:val="0"/>
        <w:adjustRightInd w:val="0"/>
        <w:ind w:left="142"/>
        <w:rPr>
          <w:rFonts w:ascii="Garamond" w:hAnsi="Garamond" w:cs="Arial"/>
          <w:bCs/>
          <w:sz w:val="22"/>
        </w:rPr>
      </w:pPr>
      <w:r w:rsidRPr="00D562FD">
        <w:rPr>
          <w:rFonts w:ascii="Garamond" w:hAnsi="Garamond" w:cs="Arial"/>
          <w:bCs/>
          <w:sz w:val="22"/>
        </w:rPr>
        <w:t xml:space="preserve">Os Colaboradores compreendem que o conflito de interesses se estende também aos seus familiares, cônjuges e relacionados devendo observar as regras estabelecidas neste </w:t>
      </w:r>
      <w:r w:rsidR="003B3D43" w:rsidRPr="00D562FD">
        <w:rPr>
          <w:rFonts w:ascii="Garamond" w:hAnsi="Garamond" w:cs="Arial"/>
          <w:bCs/>
          <w:sz w:val="22"/>
        </w:rPr>
        <w:t>M</w:t>
      </w:r>
      <w:r w:rsidRPr="00D562FD">
        <w:rPr>
          <w:rFonts w:ascii="Garamond" w:hAnsi="Garamond" w:cs="Arial"/>
          <w:bCs/>
          <w:sz w:val="22"/>
        </w:rPr>
        <w:t xml:space="preserve">anual, também como forma de prevenir conflitos de interesses. </w:t>
      </w:r>
    </w:p>
    <w:p w14:paraId="55D0C3B0" w14:textId="77777777" w:rsidR="00527AAD" w:rsidRPr="00D562FD" w:rsidRDefault="00527AAD" w:rsidP="00A444E2">
      <w:pPr>
        <w:tabs>
          <w:tab w:val="left" w:pos="993"/>
        </w:tabs>
        <w:autoSpaceDE w:val="0"/>
        <w:autoSpaceDN w:val="0"/>
        <w:adjustRightInd w:val="0"/>
        <w:ind w:left="142"/>
        <w:rPr>
          <w:rFonts w:ascii="Garamond" w:hAnsi="Garamond" w:cs="Arial"/>
          <w:bCs/>
          <w:sz w:val="22"/>
        </w:rPr>
      </w:pPr>
    </w:p>
    <w:p w14:paraId="44F0120D" w14:textId="77777777" w:rsidR="00527AAD" w:rsidRPr="00D562FD" w:rsidRDefault="00527AAD" w:rsidP="00A444E2">
      <w:pPr>
        <w:tabs>
          <w:tab w:val="left" w:pos="993"/>
        </w:tabs>
        <w:autoSpaceDE w:val="0"/>
        <w:autoSpaceDN w:val="0"/>
        <w:adjustRightInd w:val="0"/>
        <w:ind w:left="142"/>
        <w:rPr>
          <w:rFonts w:ascii="Garamond" w:hAnsi="Garamond" w:cs="Arial"/>
          <w:bCs/>
          <w:sz w:val="22"/>
        </w:rPr>
      </w:pPr>
      <w:r w:rsidRPr="00D562FD">
        <w:rPr>
          <w:rFonts w:ascii="Garamond" w:hAnsi="Garamond" w:cs="Arial"/>
          <w:bCs/>
          <w:sz w:val="22"/>
        </w:rPr>
        <w:t>Os Colaboradores não poderão manter relações comerciais privadas com clientes, prestadores de serviços, parceiros e concorrentes nas quais venham a obter privilégios pessoais em razão de cargo ou função ocupada.</w:t>
      </w:r>
    </w:p>
    <w:p w14:paraId="1C0F5AF0" w14:textId="77777777" w:rsidR="00527AAD" w:rsidRPr="00D562FD" w:rsidRDefault="00527AAD" w:rsidP="00A444E2">
      <w:pPr>
        <w:tabs>
          <w:tab w:val="left" w:pos="993"/>
        </w:tabs>
        <w:autoSpaceDE w:val="0"/>
        <w:autoSpaceDN w:val="0"/>
        <w:adjustRightInd w:val="0"/>
        <w:rPr>
          <w:rFonts w:ascii="Garamond" w:hAnsi="Garamond" w:cs="Arial"/>
          <w:bCs/>
          <w:sz w:val="22"/>
        </w:rPr>
      </w:pPr>
    </w:p>
    <w:p w14:paraId="14205F83" w14:textId="6548CDB6" w:rsidR="00527AAD" w:rsidRPr="00D562FD" w:rsidRDefault="00527AAD" w:rsidP="00A444E2">
      <w:pPr>
        <w:tabs>
          <w:tab w:val="left" w:pos="993"/>
        </w:tabs>
        <w:autoSpaceDE w:val="0"/>
        <w:autoSpaceDN w:val="0"/>
        <w:adjustRightInd w:val="0"/>
        <w:ind w:left="142"/>
        <w:rPr>
          <w:rFonts w:ascii="Garamond" w:hAnsi="Garamond" w:cs="Arial"/>
          <w:bCs/>
          <w:sz w:val="22"/>
        </w:rPr>
      </w:pPr>
      <w:r w:rsidRPr="00D562FD">
        <w:rPr>
          <w:rFonts w:ascii="Garamond" w:hAnsi="Garamond" w:cs="Arial"/>
          <w:bCs/>
          <w:sz w:val="22"/>
        </w:rPr>
        <w:lastRenderedPageBreak/>
        <w:t xml:space="preserve">Entendendo ser difícil prever toda e qualquer situação de conflito, os profissionais devem ser sensíveis a potenciais conflitos e trazer dúvidas à atenção </w:t>
      </w:r>
      <w:r w:rsidR="00A07902" w:rsidRPr="00D562FD">
        <w:rPr>
          <w:rFonts w:ascii="Garamond" w:hAnsi="Garamond" w:cs="Arial"/>
          <w:bCs/>
          <w:sz w:val="22"/>
        </w:rPr>
        <w:t>d</w:t>
      </w:r>
      <w:r w:rsidR="00E51C1A" w:rsidRPr="00D562FD">
        <w:rPr>
          <w:rFonts w:ascii="Garamond" w:hAnsi="Garamond" w:cs="Arial"/>
          <w:bCs/>
          <w:sz w:val="22"/>
        </w:rPr>
        <w:t>a</w:t>
      </w:r>
      <w:r w:rsidR="00A07902" w:rsidRPr="00D562FD">
        <w:rPr>
          <w:rFonts w:ascii="Garamond" w:hAnsi="Garamond" w:cs="Arial"/>
          <w:bCs/>
          <w:sz w:val="22"/>
        </w:rPr>
        <w:t xml:space="preserve"> Diretor</w:t>
      </w:r>
      <w:r w:rsidR="00E51C1A" w:rsidRPr="00D562FD">
        <w:rPr>
          <w:rFonts w:ascii="Garamond" w:hAnsi="Garamond" w:cs="Arial"/>
          <w:bCs/>
          <w:sz w:val="22"/>
        </w:rPr>
        <w:t>a</w:t>
      </w:r>
      <w:r w:rsidRPr="00D562FD">
        <w:rPr>
          <w:rFonts w:ascii="Garamond" w:hAnsi="Garamond" w:cs="Arial"/>
          <w:bCs/>
          <w:sz w:val="22"/>
        </w:rPr>
        <w:t xml:space="preserve"> de</w:t>
      </w:r>
      <w:r w:rsidR="001A5DEE" w:rsidRPr="00D562FD">
        <w:rPr>
          <w:rFonts w:ascii="Garamond" w:hAnsi="Garamond" w:cs="Arial"/>
          <w:bCs/>
          <w:sz w:val="22"/>
        </w:rPr>
        <w:t xml:space="preserve"> </w:t>
      </w:r>
      <w:r w:rsidRPr="00D562FD">
        <w:rPr>
          <w:rFonts w:ascii="Garamond" w:hAnsi="Garamond" w:cs="Arial"/>
          <w:bCs/>
          <w:iCs/>
          <w:sz w:val="22"/>
        </w:rPr>
        <w:t>Compliance</w:t>
      </w:r>
      <w:r w:rsidRPr="00D562FD">
        <w:rPr>
          <w:rFonts w:ascii="Garamond" w:hAnsi="Garamond" w:cs="Arial"/>
          <w:bCs/>
          <w:sz w:val="22"/>
        </w:rPr>
        <w:t>. Se um conflito não puder ser evitado, o mesmo deve ser gerido de forma ética e responsável, sempre priorizando os interesses dos clientes.</w:t>
      </w:r>
    </w:p>
    <w:p w14:paraId="35C210CF" w14:textId="77777777" w:rsidR="008222FD" w:rsidRPr="00D562FD" w:rsidRDefault="008222FD" w:rsidP="00A444E2">
      <w:pPr>
        <w:tabs>
          <w:tab w:val="left" w:pos="993"/>
        </w:tabs>
        <w:autoSpaceDE w:val="0"/>
        <w:autoSpaceDN w:val="0"/>
        <w:adjustRightInd w:val="0"/>
        <w:ind w:left="142"/>
        <w:rPr>
          <w:rFonts w:ascii="Garamond" w:hAnsi="Garamond" w:cs="Arial"/>
          <w:b/>
          <w:bCs/>
          <w:sz w:val="22"/>
        </w:rPr>
      </w:pPr>
    </w:p>
    <w:p w14:paraId="386AD9FF" w14:textId="32D4FAC9" w:rsidR="00210C01" w:rsidRPr="00D562FD" w:rsidRDefault="00210C01" w:rsidP="002B61B2">
      <w:pPr>
        <w:pStyle w:val="PargrafodaLista"/>
        <w:keepNext/>
        <w:keepLines/>
        <w:numPr>
          <w:ilvl w:val="1"/>
          <w:numId w:val="29"/>
        </w:numPr>
        <w:tabs>
          <w:tab w:val="left" w:pos="993"/>
        </w:tabs>
        <w:autoSpaceDE w:val="0"/>
        <w:autoSpaceDN w:val="0"/>
        <w:adjustRightInd w:val="0"/>
        <w:spacing w:after="0" w:line="360" w:lineRule="auto"/>
        <w:ind w:left="142" w:firstLine="0"/>
        <w:rPr>
          <w:rFonts w:ascii="Garamond" w:hAnsi="Garamond" w:cs="Arial"/>
          <w:b/>
          <w:bCs/>
          <w:sz w:val="22"/>
        </w:rPr>
      </w:pPr>
      <w:r w:rsidRPr="00D562FD">
        <w:rPr>
          <w:rFonts w:ascii="Garamond" w:hAnsi="Garamond" w:cs="Arial"/>
          <w:b/>
          <w:bCs/>
          <w:sz w:val="22"/>
        </w:rPr>
        <w:t xml:space="preserve">Política de </w:t>
      </w:r>
      <w:r w:rsidRPr="00D562FD">
        <w:rPr>
          <w:rFonts w:ascii="Garamond" w:hAnsi="Garamond" w:cs="Arial"/>
          <w:b/>
          <w:bCs/>
          <w:i/>
          <w:iCs/>
          <w:sz w:val="22"/>
        </w:rPr>
        <w:t>Know Your Client</w:t>
      </w:r>
      <w:r w:rsidRPr="00D562FD">
        <w:rPr>
          <w:rFonts w:ascii="Garamond" w:hAnsi="Garamond" w:cs="Arial"/>
          <w:b/>
          <w:bCs/>
          <w:sz w:val="22"/>
        </w:rPr>
        <w:t xml:space="preserve"> (“KYC”)</w:t>
      </w:r>
    </w:p>
    <w:p w14:paraId="2DF7C9FC" w14:textId="77777777" w:rsidR="00A444E2" w:rsidRPr="00D562FD" w:rsidRDefault="00A444E2" w:rsidP="002B61B2">
      <w:pPr>
        <w:pStyle w:val="Corpodetexto"/>
        <w:keepNext/>
        <w:keepLines/>
        <w:spacing w:line="360" w:lineRule="auto"/>
        <w:ind w:left="142"/>
        <w:rPr>
          <w:rFonts w:ascii="Garamond" w:hAnsi="Garamond" w:cs="Arial"/>
          <w:sz w:val="22"/>
          <w:szCs w:val="22"/>
        </w:rPr>
      </w:pPr>
      <w:bookmarkStart w:id="2" w:name="_Toc450724286"/>
    </w:p>
    <w:p w14:paraId="281884D5" w14:textId="51B43293" w:rsidR="00527AAD" w:rsidRPr="00D562FD" w:rsidRDefault="00527AAD" w:rsidP="002B61B2">
      <w:pPr>
        <w:pStyle w:val="Corpodetexto"/>
        <w:keepNext/>
        <w:keepLines/>
        <w:spacing w:line="360" w:lineRule="auto"/>
        <w:ind w:left="142"/>
        <w:rPr>
          <w:rFonts w:ascii="Garamond" w:hAnsi="Garamond" w:cs="Arial"/>
          <w:sz w:val="22"/>
          <w:szCs w:val="22"/>
        </w:rPr>
      </w:pPr>
      <w:r w:rsidRPr="00D562FD">
        <w:rPr>
          <w:rFonts w:ascii="Garamond" w:hAnsi="Garamond" w:cs="Arial"/>
          <w:sz w:val="22"/>
          <w:szCs w:val="22"/>
        </w:rPr>
        <w:t>A</w:t>
      </w:r>
      <w:r w:rsidRPr="00D562FD">
        <w:rPr>
          <w:rFonts w:ascii="Garamond" w:hAnsi="Garamond" w:cs="Arial"/>
          <w:spacing w:val="9"/>
          <w:sz w:val="22"/>
          <w:szCs w:val="22"/>
        </w:rPr>
        <w:t xml:space="preserve"> </w:t>
      </w:r>
      <w:r w:rsidR="009D4D3E" w:rsidRPr="00D562FD">
        <w:rPr>
          <w:rFonts w:ascii="Garamond" w:eastAsia="MS Mincho" w:hAnsi="Garamond" w:cs="Arial"/>
          <w:kern w:val="24"/>
          <w:sz w:val="22"/>
          <w:szCs w:val="22"/>
          <w:lang w:val="pt-BR"/>
        </w:rPr>
        <w:t>Companhia</w:t>
      </w:r>
      <w:r w:rsidRPr="00D562FD">
        <w:rPr>
          <w:rFonts w:ascii="Garamond" w:hAnsi="Garamond" w:cs="Arial"/>
          <w:sz w:val="22"/>
          <w:szCs w:val="22"/>
        </w:rPr>
        <w:t xml:space="preserve">, como </w:t>
      </w:r>
      <w:r w:rsidR="00F43BD9" w:rsidRPr="00D562FD">
        <w:rPr>
          <w:rFonts w:ascii="Garamond" w:hAnsi="Garamond" w:cs="Arial"/>
          <w:sz w:val="22"/>
          <w:szCs w:val="22"/>
          <w:lang w:val="pt-BR"/>
        </w:rPr>
        <w:t>securitizadora</w:t>
      </w:r>
      <w:r w:rsidRPr="00D562FD">
        <w:rPr>
          <w:rFonts w:ascii="Garamond" w:hAnsi="Garamond" w:cs="Arial"/>
          <w:sz w:val="22"/>
          <w:szCs w:val="22"/>
        </w:rPr>
        <w:t>, empenha seus melhores esforços para a identificação de seus clientes, o que é realizado previamente ao efetivo cadastramento das operações.</w:t>
      </w:r>
    </w:p>
    <w:p w14:paraId="04729F00" w14:textId="77777777" w:rsidR="00A84956" w:rsidRPr="00D562FD" w:rsidRDefault="00A84956" w:rsidP="00A444E2">
      <w:pPr>
        <w:pStyle w:val="Corpodetexto"/>
        <w:spacing w:line="360" w:lineRule="auto"/>
        <w:rPr>
          <w:rFonts w:ascii="Garamond" w:hAnsi="Garamond" w:cs="Arial"/>
          <w:sz w:val="22"/>
          <w:szCs w:val="22"/>
          <w:lang w:val="pt-BR"/>
        </w:rPr>
      </w:pPr>
    </w:p>
    <w:p w14:paraId="3083E86E" w14:textId="77FC866E" w:rsidR="00527AAD" w:rsidRPr="00D562FD" w:rsidRDefault="00527AAD" w:rsidP="00A444E2">
      <w:pPr>
        <w:ind w:left="142"/>
        <w:rPr>
          <w:rFonts w:ascii="Garamond" w:hAnsi="Garamond" w:cs="Arial"/>
          <w:color w:val="000000" w:themeColor="text1"/>
          <w:w w:val="101"/>
          <w:sz w:val="22"/>
        </w:rPr>
      </w:pPr>
      <w:r w:rsidRPr="00D562FD">
        <w:rPr>
          <w:rFonts w:ascii="Garamond" w:hAnsi="Garamond" w:cs="Arial"/>
          <w:color w:val="000000" w:themeColor="text1"/>
          <w:w w:val="101"/>
          <w:sz w:val="22"/>
        </w:rPr>
        <w:t xml:space="preserve">Os procedimentos de KYC adotados pela </w:t>
      </w:r>
      <w:r w:rsidR="00466ACF" w:rsidRPr="00466ACF">
        <w:rPr>
          <w:rFonts w:ascii="Garamond" w:hAnsi="Garamond" w:cs="Arial"/>
          <w:color w:val="000000" w:themeColor="text1"/>
          <w:w w:val="101"/>
          <w:sz w:val="22"/>
        </w:rPr>
        <w:t>REAG Securities</w:t>
      </w:r>
      <w:r w:rsidR="00466ACF">
        <w:rPr>
          <w:rFonts w:ascii="Garamond" w:hAnsi="Garamond" w:cs="Arial"/>
          <w:color w:val="000000" w:themeColor="text1"/>
          <w:w w:val="101"/>
          <w:sz w:val="22"/>
        </w:rPr>
        <w:t xml:space="preserve"> </w:t>
      </w:r>
      <w:r w:rsidRPr="00D562FD">
        <w:rPr>
          <w:rFonts w:ascii="Garamond" w:hAnsi="Garamond" w:cs="Arial"/>
          <w:color w:val="000000" w:themeColor="text1"/>
          <w:w w:val="101"/>
          <w:sz w:val="22"/>
        </w:rPr>
        <w:t xml:space="preserve">incluem a obtenção de informações precisas sobre a atuação profissional dos clientes, o seu ramo de atividade e a sua situação financeira patrimonial. </w:t>
      </w:r>
    </w:p>
    <w:p w14:paraId="605EDDBF" w14:textId="046387EF" w:rsidR="00527AAD" w:rsidRPr="00D562FD" w:rsidRDefault="00527AAD" w:rsidP="00A444E2">
      <w:pPr>
        <w:ind w:left="142"/>
        <w:rPr>
          <w:rFonts w:ascii="Garamond" w:hAnsi="Garamond" w:cs="Arial"/>
          <w:color w:val="000000" w:themeColor="text1"/>
          <w:w w:val="101"/>
          <w:sz w:val="22"/>
        </w:rPr>
      </w:pPr>
      <w:r w:rsidRPr="00D562FD">
        <w:rPr>
          <w:rFonts w:ascii="Garamond" w:hAnsi="Garamond" w:cs="Arial"/>
          <w:color w:val="000000" w:themeColor="text1"/>
          <w:w w:val="101"/>
          <w:sz w:val="22"/>
        </w:rPr>
        <w:t xml:space="preserve">Os procedimentos de KYC serão formalizados por meio do preenchimento de formulários específicos para todos os clientes, pessoas físicas ou jurídicas. A </w:t>
      </w:r>
      <w:r w:rsidR="00345886" w:rsidRPr="00D562FD">
        <w:rPr>
          <w:rFonts w:ascii="Garamond" w:eastAsia="MS Mincho" w:hAnsi="Garamond" w:cs="Arial"/>
          <w:kern w:val="24"/>
          <w:sz w:val="22"/>
        </w:rPr>
        <w:t>Companhia</w:t>
      </w:r>
      <w:r w:rsidRPr="00D562FD">
        <w:rPr>
          <w:rFonts w:ascii="Garamond" w:hAnsi="Garamond" w:cs="Arial"/>
          <w:color w:val="000000" w:themeColor="text1"/>
          <w:w w:val="101"/>
          <w:sz w:val="22"/>
        </w:rPr>
        <w:t>, por meio dos seus Colaboradores, deverá assegurar que todos os campos do referido formulário sejam preenchidos com veracidade, seriedade e clareza.</w:t>
      </w:r>
    </w:p>
    <w:p w14:paraId="526E6DAF" w14:textId="77777777" w:rsidR="00A84956" w:rsidRPr="00D562FD" w:rsidRDefault="00A84956" w:rsidP="00A444E2">
      <w:pPr>
        <w:ind w:left="142"/>
        <w:rPr>
          <w:rFonts w:ascii="Garamond" w:hAnsi="Garamond" w:cs="Arial"/>
          <w:color w:val="000000" w:themeColor="text1"/>
          <w:w w:val="101"/>
          <w:sz w:val="22"/>
        </w:rPr>
      </w:pPr>
    </w:p>
    <w:p w14:paraId="76F15CBB" w14:textId="15DEBC85" w:rsidR="000B4202" w:rsidRPr="00D562FD" w:rsidRDefault="000B4202" w:rsidP="00A444E2">
      <w:pPr>
        <w:ind w:left="142"/>
        <w:rPr>
          <w:rFonts w:ascii="Garamond" w:hAnsi="Garamond" w:cs="Arial"/>
          <w:color w:val="000000" w:themeColor="text1"/>
          <w:w w:val="101"/>
          <w:sz w:val="22"/>
        </w:rPr>
      </w:pPr>
      <w:r w:rsidRPr="00D562FD">
        <w:rPr>
          <w:rFonts w:ascii="Garamond" w:hAnsi="Garamond" w:cs="Arial"/>
          <w:color w:val="000000" w:themeColor="text1"/>
          <w:w w:val="101"/>
          <w:sz w:val="22"/>
        </w:rPr>
        <w:t>Os procedimentos de identificação, qualificação e classificação de clientes quanto ao risco devem ser estendidos, de modo proporcional aos perfis de risco envolvidos, para administradores e sócios, em se tratando de clientes pessoas jurídicas, abrangendo ainda representantes, procuradores ou prepostos que se envolvam no contexto de operação associada ao cliente</w:t>
      </w:r>
      <w:r w:rsidR="00296D51" w:rsidRPr="00D562FD">
        <w:rPr>
          <w:rFonts w:ascii="Garamond" w:hAnsi="Garamond" w:cs="Arial"/>
          <w:color w:val="000000" w:themeColor="text1"/>
          <w:w w:val="101"/>
          <w:sz w:val="22"/>
        </w:rPr>
        <w:t>.</w:t>
      </w:r>
    </w:p>
    <w:p w14:paraId="55FFBF2E" w14:textId="77777777" w:rsidR="00A84956" w:rsidRPr="00D562FD" w:rsidRDefault="00A84956" w:rsidP="00A444E2">
      <w:pPr>
        <w:ind w:left="142"/>
        <w:rPr>
          <w:rFonts w:ascii="Garamond" w:hAnsi="Garamond" w:cs="Arial"/>
          <w:color w:val="000000" w:themeColor="text1"/>
          <w:w w:val="101"/>
          <w:sz w:val="22"/>
        </w:rPr>
      </w:pPr>
    </w:p>
    <w:p w14:paraId="3122F931" w14:textId="12DE3BBC" w:rsidR="00296D51" w:rsidRPr="00D562FD" w:rsidRDefault="00296D51" w:rsidP="00A444E2">
      <w:pPr>
        <w:ind w:left="142"/>
        <w:rPr>
          <w:rFonts w:ascii="Garamond" w:hAnsi="Garamond" w:cs="Arial"/>
          <w:color w:val="000000" w:themeColor="text1"/>
          <w:w w:val="101"/>
          <w:sz w:val="22"/>
        </w:rPr>
      </w:pPr>
      <w:r w:rsidRPr="00D562FD">
        <w:rPr>
          <w:rFonts w:ascii="Garamond" w:hAnsi="Garamond" w:cs="Arial"/>
          <w:color w:val="000000" w:themeColor="text1"/>
          <w:w w:val="101"/>
          <w:sz w:val="22"/>
        </w:rPr>
        <w:t xml:space="preserve">No caso de clientes constituídos como pessoas jurídicas sob a forma de companhia aberta ou cooperativa, nos termos da legislação correspondente, os procedimentos de </w:t>
      </w:r>
      <w:r w:rsidR="000D1AF4" w:rsidRPr="00D562FD">
        <w:rPr>
          <w:rFonts w:ascii="Garamond" w:hAnsi="Garamond" w:cs="Arial"/>
          <w:color w:val="000000" w:themeColor="text1"/>
          <w:w w:val="101"/>
          <w:sz w:val="22"/>
        </w:rPr>
        <w:t>KYC</w:t>
      </w:r>
      <w:r w:rsidRPr="00D562FD">
        <w:rPr>
          <w:rFonts w:ascii="Garamond" w:hAnsi="Garamond" w:cs="Arial"/>
          <w:color w:val="000000" w:themeColor="text1"/>
          <w:w w:val="101"/>
          <w:sz w:val="22"/>
        </w:rPr>
        <w:t xml:space="preserve"> podem ser dispensados em relação a sócios, salvo quanto àquele(s) que deva(m) ser identificado(s) como beneficiário(s) final(is)</w:t>
      </w:r>
      <w:r w:rsidR="00E312E7" w:rsidRPr="00D562FD">
        <w:rPr>
          <w:rFonts w:ascii="Garamond" w:hAnsi="Garamond" w:cs="Arial"/>
          <w:color w:val="000000" w:themeColor="text1"/>
          <w:w w:val="101"/>
          <w:sz w:val="22"/>
        </w:rPr>
        <w:t>.</w:t>
      </w:r>
    </w:p>
    <w:p w14:paraId="38ECD1E4" w14:textId="77777777" w:rsidR="00A84956" w:rsidRPr="00D562FD" w:rsidRDefault="00A84956" w:rsidP="00A444E2">
      <w:pPr>
        <w:ind w:left="142"/>
        <w:rPr>
          <w:rFonts w:ascii="Garamond" w:hAnsi="Garamond" w:cs="Arial"/>
          <w:color w:val="000000" w:themeColor="text1"/>
          <w:w w:val="101"/>
          <w:sz w:val="22"/>
        </w:rPr>
      </w:pPr>
    </w:p>
    <w:p w14:paraId="04D940A0" w14:textId="0648A89D" w:rsidR="00E312E7" w:rsidRPr="00D562FD" w:rsidRDefault="00E312E7" w:rsidP="00A444E2">
      <w:pPr>
        <w:ind w:left="142"/>
        <w:rPr>
          <w:rFonts w:ascii="Garamond" w:hAnsi="Garamond" w:cs="Arial"/>
          <w:color w:val="000000" w:themeColor="text1"/>
          <w:w w:val="101"/>
          <w:sz w:val="22"/>
        </w:rPr>
      </w:pPr>
      <w:r w:rsidRPr="00D562FD">
        <w:rPr>
          <w:rFonts w:ascii="Garamond" w:hAnsi="Garamond" w:cs="Arial"/>
          <w:color w:val="000000" w:themeColor="text1"/>
          <w:w w:val="101"/>
          <w:sz w:val="22"/>
        </w:rPr>
        <w:t>Os procedimentos de qualificação de cliente pessoa jurídica devem incluir a identificação de beneficiário(s) final(is), condição em que se enquadra(m) a(s) pessoa(s) física(s) que detenha(m), em última análise, o controle sobre a pessoa jurídica ou que detenha(m) poder determinante para a induzir, influenciar e utilizar ou para dela se beneficiar, independentemente de condições formais como as de controlador, administrador, dirigente, representante, procurador ou preposto.</w:t>
      </w:r>
    </w:p>
    <w:p w14:paraId="6D71BA65" w14:textId="77777777" w:rsidR="00A84956" w:rsidRPr="00D562FD" w:rsidRDefault="00A84956" w:rsidP="00A444E2">
      <w:pPr>
        <w:ind w:left="142"/>
        <w:rPr>
          <w:rFonts w:ascii="Garamond" w:hAnsi="Garamond" w:cs="Arial"/>
          <w:color w:val="000000" w:themeColor="text1"/>
          <w:w w:val="101"/>
          <w:sz w:val="22"/>
        </w:rPr>
      </w:pPr>
    </w:p>
    <w:p w14:paraId="3C55C7FA" w14:textId="000F00C9" w:rsidR="00527AAD" w:rsidRPr="00D562FD" w:rsidRDefault="00527AAD" w:rsidP="00A444E2">
      <w:pPr>
        <w:ind w:left="142"/>
        <w:rPr>
          <w:rFonts w:ascii="Garamond" w:hAnsi="Garamond" w:cs="Arial"/>
          <w:color w:val="000000" w:themeColor="text1"/>
          <w:w w:val="101"/>
          <w:sz w:val="22"/>
        </w:rPr>
      </w:pPr>
      <w:r w:rsidRPr="00D562FD">
        <w:rPr>
          <w:rFonts w:ascii="Garamond" w:hAnsi="Garamond" w:cs="Arial"/>
          <w:color w:val="000000" w:themeColor="text1"/>
          <w:w w:val="101"/>
          <w:sz w:val="22"/>
        </w:rPr>
        <w:t>Sempre que possível</w:t>
      </w:r>
      <w:r w:rsidR="00CF580F" w:rsidRPr="00D562FD">
        <w:rPr>
          <w:rFonts w:ascii="Garamond" w:hAnsi="Garamond" w:cs="Arial"/>
          <w:color w:val="000000" w:themeColor="text1"/>
          <w:w w:val="101"/>
          <w:sz w:val="22"/>
        </w:rPr>
        <w:t xml:space="preserve"> e conveniente</w:t>
      </w:r>
      <w:r w:rsidR="00C25979" w:rsidRPr="00D562FD">
        <w:rPr>
          <w:rFonts w:ascii="Garamond" w:hAnsi="Garamond" w:cs="Arial"/>
          <w:color w:val="000000" w:themeColor="text1"/>
          <w:w w:val="101"/>
          <w:sz w:val="22"/>
        </w:rPr>
        <w:t xml:space="preserve"> (sob uma perspectiva de </w:t>
      </w:r>
      <w:r w:rsidR="003D5F59" w:rsidRPr="00D562FD">
        <w:rPr>
          <w:rFonts w:ascii="Garamond" w:hAnsi="Garamond" w:cs="Arial"/>
          <w:color w:val="000000" w:themeColor="text1"/>
          <w:w w:val="101"/>
          <w:sz w:val="22"/>
        </w:rPr>
        <w:t>custos e abordagem de risco)</w:t>
      </w:r>
      <w:r w:rsidRPr="00D562FD">
        <w:rPr>
          <w:rFonts w:ascii="Garamond" w:hAnsi="Garamond" w:cs="Arial"/>
          <w:color w:val="000000" w:themeColor="text1"/>
          <w:w w:val="101"/>
          <w:sz w:val="22"/>
        </w:rPr>
        <w:t xml:space="preserve">, os responsáveis pelo preenchimento dos formulários devem realizar visitas aos clientes e, quando aplicável, aos seus estabelecimentos comerciais. Tais visitas devem ser periodicamente refeitas e visitas especiais deverão ser efetuadas em qualquer situação de anormalidade ou mudança no </w:t>
      </w:r>
      <w:r w:rsidRPr="00D562FD">
        <w:rPr>
          <w:rFonts w:ascii="Garamond" w:hAnsi="Garamond" w:cs="Arial"/>
          <w:color w:val="000000" w:themeColor="text1"/>
          <w:w w:val="101"/>
          <w:sz w:val="22"/>
        </w:rPr>
        <w:lastRenderedPageBreak/>
        <w:t>comportamento operacional do cliente. Adicionalmente, também serão realizadas pesquisas independentes em relação às informações fornecidas.</w:t>
      </w:r>
      <w:r w:rsidR="00345CED" w:rsidRPr="00D562FD">
        <w:rPr>
          <w:rFonts w:ascii="Garamond" w:hAnsi="Garamond" w:cs="Arial"/>
          <w:color w:val="000000" w:themeColor="text1"/>
          <w:w w:val="101"/>
          <w:sz w:val="22"/>
        </w:rPr>
        <w:t xml:space="preserve"> Em não sendo possível ou conveniente, as interações para fins de </w:t>
      </w:r>
      <w:r w:rsidR="0069036D" w:rsidRPr="00D562FD">
        <w:rPr>
          <w:rFonts w:ascii="Garamond" w:hAnsi="Garamond" w:cs="Arial"/>
          <w:color w:val="000000" w:themeColor="text1"/>
          <w:w w:val="101"/>
          <w:sz w:val="22"/>
        </w:rPr>
        <w:t>verificação dos clientes poderão ocorrer de forma virtual.</w:t>
      </w:r>
    </w:p>
    <w:p w14:paraId="483F32E9" w14:textId="77777777" w:rsidR="00A84956" w:rsidRPr="00D562FD" w:rsidRDefault="00A84956" w:rsidP="00A444E2">
      <w:pPr>
        <w:ind w:left="142"/>
        <w:rPr>
          <w:rFonts w:ascii="Garamond" w:hAnsi="Garamond" w:cs="Arial"/>
          <w:color w:val="000000" w:themeColor="text1"/>
          <w:w w:val="101"/>
          <w:sz w:val="22"/>
        </w:rPr>
      </w:pPr>
    </w:p>
    <w:p w14:paraId="217D2977" w14:textId="77777777" w:rsidR="00527AAD" w:rsidRPr="00D562FD" w:rsidRDefault="00527AAD" w:rsidP="00A444E2">
      <w:pPr>
        <w:pStyle w:val="PargrafodaLista"/>
        <w:spacing w:after="0" w:line="360" w:lineRule="auto"/>
        <w:ind w:left="142"/>
        <w:rPr>
          <w:rFonts w:ascii="Garamond" w:hAnsi="Garamond" w:cs="Arial"/>
          <w:color w:val="000000" w:themeColor="text1"/>
          <w:w w:val="101"/>
          <w:sz w:val="22"/>
        </w:rPr>
      </w:pPr>
      <w:r w:rsidRPr="00D562FD">
        <w:rPr>
          <w:rFonts w:ascii="Garamond" w:hAnsi="Garamond" w:cs="Arial"/>
          <w:color w:val="000000" w:themeColor="text1"/>
          <w:w w:val="101"/>
          <w:sz w:val="22"/>
        </w:rPr>
        <w:t xml:space="preserve">O formulário poderá ser arquivado eletronicamente, quando assim preenchido, ou fisicamente juntamente com a documentação cadastral do cliente. </w:t>
      </w:r>
    </w:p>
    <w:p w14:paraId="40569106" w14:textId="77777777" w:rsidR="00A84956" w:rsidRPr="00D562FD" w:rsidRDefault="00A84956" w:rsidP="00A444E2">
      <w:pPr>
        <w:pStyle w:val="PargrafodaLista"/>
        <w:spacing w:after="0" w:line="360" w:lineRule="auto"/>
        <w:ind w:left="142"/>
        <w:rPr>
          <w:rFonts w:ascii="Garamond" w:hAnsi="Garamond" w:cs="Arial"/>
          <w:color w:val="000000" w:themeColor="text1"/>
          <w:w w:val="101"/>
          <w:sz w:val="22"/>
        </w:rPr>
      </w:pPr>
    </w:p>
    <w:p w14:paraId="4801FE87" w14:textId="72F723EB" w:rsidR="00527AAD" w:rsidRPr="00D562FD" w:rsidRDefault="00527AAD" w:rsidP="00A444E2">
      <w:pPr>
        <w:ind w:left="142"/>
        <w:rPr>
          <w:rFonts w:ascii="Garamond" w:hAnsi="Garamond" w:cs="Arial"/>
          <w:color w:val="000000" w:themeColor="text1"/>
          <w:w w:val="101"/>
          <w:sz w:val="22"/>
        </w:rPr>
      </w:pPr>
      <w:r w:rsidRPr="00D562FD">
        <w:rPr>
          <w:rFonts w:ascii="Garamond" w:hAnsi="Garamond" w:cs="Arial"/>
          <w:color w:val="000000" w:themeColor="text1"/>
          <w:w w:val="101"/>
          <w:sz w:val="22"/>
        </w:rPr>
        <w:t xml:space="preserve">Com base nestas informações, a </w:t>
      </w:r>
      <w:r w:rsidR="00466ACF" w:rsidRPr="00466ACF">
        <w:rPr>
          <w:rFonts w:ascii="Garamond" w:hAnsi="Garamond" w:cs="Arial"/>
          <w:color w:val="000000" w:themeColor="text1"/>
          <w:w w:val="101"/>
          <w:sz w:val="22"/>
        </w:rPr>
        <w:t>REAG Securities</w:t>
      </w:r>
      <w:r w:rsidR="00466ACF">
        <w:rPr>
          <w:rFonts w:ascii="Garamond" w:hAnsi="Garamond" w:cs="Arial"/>
          <w:color w:val="000000" w:themeColor="text1"/>
          <w:w w:val="101"/>
          <w:sz w:val="22"/>
        </w:rPr>
        <w:t xml:space="preserve"> </w:t>
      </w:r>
      <w:r w:rsidRPr="00D562FD">
        <w:rPr>
          <w:rFonts w:ascii="Garamond" w:hAnsi="Garamond" w:cs="Arial"/>
          <w:color w:val="000000" w:themeColor="text1"/>
          <w:w w:val="101"/>
          <w:sz w:val="22"/>
        </w:rPr>
        <w:t>classificará seus clientes como baixo, médio ou alto risco. Os clientes classificados como de alto risco, bem como aqueles que se recusem ou dificulte</w:t>
      </w:r>
      <w:r w:rsidR="00252A1E" w:rsidRPr="00D562FD">
        <w:rPr>
          <w:rFonts w:ascii="Garamond" w:hAnsi="Garamond" w:cs="Arial"/>
          <w:color w:val="000000" w:themeColor="text1"/>
          <w:w w:val="101"/>
          <w:sz w:val="22"/>
        </w:rPr>
        <w:t>m</w:t>
      </w:r>
      <w:r w:rsidRPr="00D562FD">
        <w:rPr>
          <w:rFonts w:ascii="Garamond" w:hAnsi="Garamond" w:cs="Arial"/>
          <w:color w:val="000000" w:themeColor="text1"/>
          <w:w w:val="101"/>
          <w:sz w:val="22"/>
        </w:rPr>
        <w:t xml:space="preserve"> o fornecimento das informações requeridas, não serão aceitos pela </w:t>
      </w:r>
      <w:r w:rsidR="006939EE" w:rsidRPr="00D562FD">
        <w:rPr>
          <w:rFonts w:ascii="Garamond" w:eastAsia="MS Mincho" w:hAnsi="Garamond" w:cs="Arial"/>
          <w:kern w:val="24"/>
          <w:sz w:val="22"/>
        </w:rPr>
        <w:t>Companhia</w:t>
      </w:r>
      <w:r w:rsidR="00252A1E" w:rsidRPr="00D562FD">
        <w:rPr>
          <w:rFonts w:ascii="Garamond" w:eastAsia="MS Mincho" w:hAnsi="Garamond" w:cs="Arial"/>
          <w:kern w:val="24"/>
          <w:sz w:val="22"/>
        </w:rPr>
        <w:t xml:space="preserve"> </w:t>
      </w:r>
      <w:r w:rsidRPr="00D562FD">
        <w:rPr>
          <w:rFonts w:ascii="Garamond" w:hAnsi="Garamond" w:cs="Arial"/>
          <w:color w:val="000000" w:themeColor="text1"/>
          <w:w w:val="101"/>
          <w:sz w:val="22"/>
        </w:rPr>
        <w:t>para cadastramento como cliente</w:t>
      </w:r>
      <w:r w:rsidR="00244594" w:rsidRPr="00D562FD">
        <w:rPr>
          <w:rFonts w:ascii="Garamond" w:hAnsi="Garamond" w:cs="Arial"/>
          <w:color w:val="000000" w:themeColor="text1"/>
          <w:w w:val="101"/>
          <w:sz w:val="22"/>
        </w:rPr>
        <w:t>.</w:t>
      </w:r>
    </w:p>
    <w:p w14:paraId="14B99431" w14:textId="77777777" w:rsidR="00A84956" w:rsidRPr="00D562FD" w:rsidRDefault="00A84956" w:rsidP="00A444E2">
      <w:pPr>
        <w:ind w:left="142"/>
        <w:rPr>
          <w:rFonts w:ascii="Garamond" w:hAnsi="Garamond" w:cs="Arial"/>
          <w:color w:val="000000" w:themeColor="text1"/>
          <w:w w:val="101"/>
          <w:sz w:val="22"/>
        </w:rPr>
      </w:pPr>
    </w:p>
    <w:p w14:paraId="1DC5E36A" w14:textId="195E4B94" w:rsidR="00E312E7" w:rsidRPr="00D562FD" w:rsidRDefault="00E312E7" w:rsidP="00A444E2">
      <w:pPr>
        <w:ind w:left="142"/>
        <w:rPr>
          <w:rFonts w:ascii="Garamond" w:hAnsi="Garamond" w:cs="Arial"/>
          <w:color w:val="000000" w:themeColor="text1"/>
          <w:w w:val="101"/>
          <w:sz w:val="22"/>
        </w:rPr>
      </w:pPr>
      <w:r w:rsidRPr="00D562FD">
        <w:rPr>
          <w:rFonts w:ascii="Garamond" w:hAnsi="Garamond" w:cs="Arial"/>
          <w:color w:val="000000" w:themeColor="text1"/>
          <w:w w:val="101"/>
          <w:sz w:val="22"/>
        </w:rPr>
        <w:t>É vedado à Companhia iniciar relação negocial sem a prévia adoção dos procedimentos de identificação e qualificação nele previstos.</w:t>
      </w:r>
    </w:p>
    <w:p w14:paraId="0F90C13F" w14:textId="77777777" w:rsidR="00244594" w:rsidRPr="00D562FD" w:rsidRDefault="00244594" w:rsidP="002B61B2">
      <w:pPr>
        <w:rPr>
          <w:rFonts w:ascii="Garamond" w:hAnsi="Garamond" w:cs="Arial"/>
          <w:color w:val="000000" w:themeColor="text1"/>
          <w:w w:val="101"/>
          <w:sz w:val="22"/>
        </w:rPr>
      </w:pPr>
    </w:p>
    <w:p w14:paraId="5423619E" w14:textId="4FFB2066" w:rsidR="00244594" w:rsidRPr="00D562FD" w:rsidRDefault="00244594" w:rsidP="002B61B2">
      <w:pPr>
        <w:pStyle w:val="PargrafodaLista"/>
        <w:numPr>
          <w:ilvl w:val="1"/>
          <w:numId w:val="29"/>
        </w:numPr>
        <w:spacing w:after="0" w:line="360" w:lineRule="auto"/>
        <w:ind w:left="142" w:firstLine="0"/>
        <w:rPr>
          <w:rFonts w:ascii="Garamond" w:hAnsi="Garamond" w:cs="Arial"/>
          <w:b/>
          <w:bCs/>
          <w:sz w:val="22"/>
        </w:rPr>
      </w:pPr>
      <w:r w:rsidRPr="00D562FD">
        <w:rPr>
          <w:rFonts w:ascii="Garamond" w:hAnsi="Garamond" w:cs="Arial"/>
          <w:b/>
          <w:bCs/>
          <w:sz w:val="22"/>
        </w:rPr>
        <w:t xml:space="preserve">Política de Prevenção a Lavagem de Dinheiro e ao Financiamento ao Terrorismo </w:t>
      </w:r>
    </w:p>
    <w:bookmarkEnd w:id="2"/>
    <w:p w14:paraId="703900B9" w14:textId="77777777" w:rsidR="00A444E2" w:rsidRPr="00D562FD" w:rsidRDefault="00A444E2" w:rsidP="00A444E2">
      <w:pPr>
        <w:ind w:left="142"/>
        <w:rPr>
          <w:rFonts w:ascii="Garamond" w:hAnsi="Garamond" w:cs="Arial"/>
          <w:sz w:val="22"/>
        </w:rPr>
      </w:pPr>
    </w:p>
    <w:p w14:paraId="319EDBE7" w14:textId="7565609A" w:rsidR="00C8176B" w:rsidRPr="00D562FD" w:rsidRDefault="00527AAD" w:rsidP="002B61B2">
      <w:pPr>
        <w:ind w:left="142"/>
        <w:rPr>
          <w:rFonts w:ascii="Garamond" w:hAnsi="Garamond" w:cs="Arial"/>
          <w:sz w:val="22"/>
        </w:rPr>
      </w:pPr>
      <w:r w:rsidRPr="00D562FD">
        <w:rPr>
          <w:rFonts w:ascii="Garamond" w:hAnsi="Garamond" w:cs="Arial"/>
          <w:sz w:val="22"/>
        </w:rPr>
        <w:t>A</w:t>
      </w:r>
      <w:r w:rsidRPr="00D562FD">
        <w:rPr>
          <w:rFonts w:ascii="Garamond" w:hAnsi="Garamond" w:cs="Arial"/>
          <w:spacing w:val="5"/>
          <w:sz w:val="22"/>
        </w:rPr>
        <w:t xml:space="preserve"> </w:t>
      </w:r>
      <w:r w:rsidRPr="00D562FD">
        <w:rPr>
          <w:rFonts w:ascii="Garamond" w:hAnsi="Garamond" w:cs="Arial"/>
          <w:spacing w:val="2"/>
          <w:sz w:val="22"/>
        </w:rPr>
        <w:t xml:space="preserve">presente política de </w:t>
      </w:r>
      <w:r w:rsidR="007719B9" w:rsidRPr="00D562FD">
        <w:rPr>
          <w:rFonts w:ascii="Garamond" w:hAnsi="Garamond" w:cs="Arial"/>
          <w:sz w:val="22"/>
        </w:rPr>
        <w:t>Prevenção a Lavagem de Dinheiro e ao Financiamento ao Terrorismo</w:t>
      </w:r>
      <w:r w:rsidR="007719B9" w:rsidRPr="00D562FD" w:rsidDel="007719B9">
        <w:rPr>
          <w:rFonts w:ascii="Garamond" w:hAnsi="Garamond" w:cs="Arial"/>
          <w:spacing w:val="2"/>
          <w:sz w:val="22"/>
        </w:rPr>
        <w:t xml:space="preserve"> </w:t>
      </w:r>
      <w:r w:rsidR="007719B9" w:rsidRPr="00D562FD">
        <w:rPr>
          <w:rFonts w:ascii="Garamond" w:hAnsi="Garamond" w:cs="Arial"/>
          <w:spacing w:val="2"/>
          <w:sz w:val="22"/>
        </w:rPr>
        <w:t>(“</w:t>
      </w:r>
      <w:r w:rsidR="007719B9" w:rsidRPr="00D562FD">
        <w:rPr>
          <w:rFonts w:ascii="Garamond" w:hAnsi="Garamond" w:cs="Arial"/>
          <w:spacing w:val="2"/>
          <w:sz w:val="22"/>
          <w:u w:val="single"/>
        </w:rPr>
        <w:t>PLDFT</w:t>
      </w:r>
      <w:r w:rsidR="007719B9" w:rsidRPr="00D562FD">
        <w:rPr>
          <w:rFonts w:ascii="Garamond" w:hAnsi="Garamond" w:cs="Arial"/>
          <w:spacing w:val="2"/>
          <w:sz w:val="22"/>
        </w:rPr>
        <w:t xml:space="preserve">”) </w:t>
      </w:r>
      <w:r w:rsidRPr="00D562FD">
        <w:rPr>
          <w:rFonts w:ascii="Garamond" w:hAnsi="Garamond" w:cs="Arial"/>
          <w:sz w:val="22"/>
        </w:rPr>
        <w:t xml:space="preserve">tem por objetivo estabelecer as normas, procedimentos e controles internos relacionados à prevenção de utilização indevida da </w:t>
      </w:r>
      <w:r w:rsidR="00466ACF" w:rsidRPr="00466ACF">
        <w:rPr>
          <w:rFonts w:ascii="Garamond" w:hAnsi="Garamond" w:cs="Arial"/>
          <w:sz w:val="22"/>
        </w:rPr>
        <w:t>REAG Securities</w:t>
      </w:r>
      <w:r w:rsidR="00466ACF">
        <w:rPr>
          <w:rFonts w:ascii="Garamond" w:hAnsi="Garamond" w:cs="Arial"/>
          <w:sz w:val="22"/>
        </w:rPr>
        <w:t xml:space="preserve"> </w:t>
      </w:r>
      <w:r w:rsidRPr="00D562FD">
        <w:rPr>
          <w:rFonts w:ascii="Garamond" w:hAnsi="Garamond" w:cs="Arial"/>
          <w:sz w:val="22"/>
        </w:rPr>
        <w:t>como intermediária para a prática dos crimes de lavagem de dinheiro ou ocultação de bens, direitos e valores de que trata</w:t>
      </w:r>
      <w:r w:rsidR="00C660D7" w:rsidRPr="00D562FD">
        <w:rPr>
          <w:rFonts w:ascii="Garamond" w:hAnsi="Garamond" w:cs="Arial"/>
          <w:sz w:val="22"/>
        </w:rPr>
        <w:t xml:space="preserve">m </w:t>
      </w:r>
      <w:r w:rsidR="002F2DD0" w:rsidRPr="00D562FD">
        <w:rPr>
          <w:rFonts w:ascii="Garamond" w:hAnsi="Garamond" w:cs="Arial"/>
          <w:sz w:val="22"/>
        </w:rPr>
        <w:t xml:space="preserve">a Lei nº 9.613, </w:t>
      </w:r>
      <w:r w:rsidR="00C70B47" w:rsidRPr="00D562FD">
        <w:rPr>
          <w:rFonts w:ascii="Garamond" w:hAnsi="Garamond" w:cs="Arial"/>
          <w:sz w:val="22"/>
        </w:rPr>
        <w:t>de 3 de março de 1998, conforme alterada (“</w:t>
      </w:r>
      <w:r w:rsidR="00C70B47" w:rsidRPr="00D562FD">
        <w:rPr>
          <w:rFonts w:ascii="Garamond" w:hAnsi="Garamond" w:cs="Arial"/>
          <w:sz w:val="22"/>
          <w:u w:val="single"/>
        </w:rPr>
        <w:t>Lei nº 9.613</w:t>
      </w:r>
      <w:r w:rsidR="00C70B47" w:rsidRPr="00D562FD">
        <w:rPr>
          <w:rFonts w:ascii="Garamond" w:hAnsi="Garamond" w:cs="Arial"/>
          <w:sz w:val="22"/>
        </w:rPr>
        <w:t xml:space="preserve">”), a Resolução CVM nº </w:t>
      </w:r>
      <w:r w:rsidR="00C01BC8" w:rsidRPr="00D562FD">
        <w:rPr>
          <w:rFonts w:ascii="Garamond" w:hAnsi="Garamond" w:cs="Arial"/>
          <w:sz w:val="22"/>
        </w:rPr>
        <w:t>50, de 31 de agosto de 2021 (“</w:t>
      </w:r>
      <w:r w:rsidR="00C01BC8" w:rsidRPr="00D562FD">
        <w:rPr>
          <w:rFonts w:ascii="Garamond" w:hAnsi="Garamond" w:cs="Arial"/>
          <w:sz w:val="22"/>
          <w:u w:val="single"/>
        </w:rPr>
        <w:t>Resolução CVM nº 50</w:t>
      </w:r>
      <w:r w:rsidR="00C01BC8" w:rsidRPr="00D562FD">
        <w:rPr>
          <w:rFonts w:ascii="Garamond" w:hAnsi="Garamond" w:cs="Arial"/>
          <w:sz w:val="22"/>
        </w:rPr>
        <w:t>”) e</w:t>
      </w:r>
      <w:r w:rsidR="00C70B47" w:rsidRPr="00D562FD">
        <w:rPr>
          <w:rFonts w:ascii="Garamond" w:hAnsi="Garamond" w:cs="Arial"/>
          <w:sz w:val="22"/>
        </w:rPr>
        <w:t xml:space="preserve"> </w:t>
      </w:r>
      <w:r w:rsidR="00C660D7" w:rsidRPr="00D562FD">
        <w:rPr>
          <w:rFonts w:ascii="Garamond" w:hAnsi="Garamond" w:cs="Arial"/>
          <w:sz w:val="22"/>
        </w:rPr>
        <w:t>as normas aplicáveis em vigor.</w:t>
      </w:r>
      <w:r w:rsidRPr="00D562FD">
        <w:rPr>
          <w:rFonts w:ascii="Garamond" w:hAnsi="Garamond" w:cs="Arial"/>
          <w:sz w:val="22"/>
        </w:rPr>
        <w:t xml:space="preserve"> </w:t>
      </w:r>
    </w:p>
    <w:p w14:paraId="201BE9F6" w14:textId="77777777" w:rsidR="00A444E2" w:rsidRPr="00D562FD" w:rsidRDefault="00A444E2" w:rsidP="00A444E2">
      <w:pPr>
        <w:ind w:left="142"/>
        <w:rPr>
          <w:rFonts w:ascii="Garamond" w:hAnsi="Garamond" w:cs="Arial"/>
          <w:sz w:val="22"/>
        </w:rPr>
      </w:pPr>
    </w:p>
    <w:p w14:paraId="205C10A9" w14:textId="382C8CA2" w:rsidR="00527AAD" w:rsidRPr="00D562FD" w:rsidRDefault="00527AAD" w:rsidP="002B61B2">
      <w:pPr>
        <w:ind w:left="142"/>
        <w:rPr>
          <w:rFonts w:ascii="Garamond" w:hAnsi="Garamond" w:cs="Arial"/>
          <w:sz w:val="22"/>
        </w:rPr>
      </w:pPr>
      <w:r w:rsidRPr="00D562FD">
        <w:rPr>
          <w:rFonts w:ascii="Garamond" w:hAnsi="Garamond" w:cs="Arial"/>
          <w:sz w:val="22"/>
        </w:rPr>
        <w:t xml:space="preserve">Neste sentido, a </w:t>
      </w:r>
      <w:r w:rsidR="00C660D7" w:rsidRPr="00D562FD">
        <w:rPr>
          <w:rFonts w:ascii="Garamond" w:eastAsia="MS Mincho" w:hAnsi="Garamond" w:cs="Arial"/>
          <w:kern w:val="24"/>
          <w:sz w:val="22"/>
        </w:rPr>
        <w:t>Companhia</w:t>
      </w:r>
      <w:r w:rsidR="00743A3F" w:rsidRPr="00D562FD">
        <w:rPr>
          <w:rFonts w:ascii="Garamond" w:eastAsia="MS Mincho" w:hAnsi="Garamond" w:cs="Arial"/>
          <w:kern w:val="24"/>
          <w:sz w:val="22"/>
        </w:rPr>
        <w:t xml:space="preserve"> </w:t>
      </w:r>
      <w:r w:rsidRPr="00D562FD">
        <w:rPr>
          <w:rFonts w:ascii="Garamond" w:hAnsi="Garamond" w:cs="Arial"/>
          <w:sz w:val="22"/>
        </w:rPr>
        <w:t>pretende, ao instituir a presente política de PLDFT, estabelecer e implementar procedimentos e controles destinados a:</w:t>
      </w:r>
    </w:p>
    <w:p w14:paraId="07CEF4A7" w14:textId="4D37F92B" w:rsidR="00A84956" w:rsidRPr="00D562FD" w:rsidRDefault="00C660D7" w:rsidP="002B61B2">
      <w:pPr>
        <w:pStyle w:val="NormalWeb"/>
        <w:keepLines/>
        <w:spacing w:before="0" w:beforeAutospacing="0" w:after="0" w:afterAutospacing="0" w:line="360" w:lineRule="auto"/>
        <w:ind w:left="708"/>
        <w:jc w:val="both"/>
        <w:rPr>
          <w:rFonts w:ascii="Garamond" w:hAnsi="Garamond" w:cs="Arial"/>
          <w:sz w:val="22"/>
          <w:szCs w:val="22"/>
        </w:rPr>
      </w:pPr>
      <w:r w:rsidRPr="00D562FD">
        <w:rPr>
          <w:rFonts w:ascii="Garamond" w:hAnsi="Garamond" w:cs="Arial"/>
          <w:sz w:val="22"/>
          <w:szCs w:val="22"/>
        </w:rPr>
        <w:t>(i) i</w:t>
      </w:r>
      <w:r w:rsidR="00527AAD" w:rsidRPr="00D562FD">
        <w:rPr>
          <w:rFonts w:ascii="Garamond" w:hAnsi="Garamond" w:cs="Arial"/>
          <w:sz w:val="22"/>
          <w:szCs w:val="22"/>
        </w:rPr>
        <w:t>dentificar a qualificação e perfil dos clientes</w:t>
      </w:r>
      <w:r w:rsidR="00B7167A" w:rsidRPr="00D562FD">
        <w:rPr>
          <w:rFonts w:ascii="Garamond" w:hAnsi="Garamond" w:cs="Arial"/>
          <w:sz w:val="22"/>
          <w:szCs w:val="22"/>
        </w:rPr>
        <w:t>, contrapartes</w:t>
      </w:r>
      <w:r w:rsidR="00527AAD" w:rsidRPr="00D562FD">
        <w:rPr>
          <w:rFonts w:ascii="Garamond" w:hAnsi="Garamond" w:cs="Arial"/>
          <w:sz w:val="22"/>
          <w:szCs w:val="22"/>
        </w:rPr>
        <w:t xml:space="preserve"> e demais envolvidos nas atividades desenvolvidas pela </w:t>
      </w:r>
      <w:r w:rsidR="00D54799" w:rsidRPr="00D54799">
        <w:rPr>
          <w:rFonts w:ascii="Garamond" w:hAnsi="Garamond" w:cs="Arial"/>
          <w:sz w:val="22"/>
          <w:szCs w:val="22"/>
        </w:rPr>
        <w:t>REAG Securities</w:t>
      </w:r>
      <w:r w:rsidR="00527AAD" w:rsidRPr="00D562FD">
        <w:rPr>
          <w:rFonts w:ascii="Garamond" w:hAnsi="Garamond" w:cs="Arial"/>
          <w:sz w:val="22"/>
          <w:szCs w:val="22"/>
        </w:rPr>
        <w:t>;</w:t>
      </w:r>
    </w:p>
    <w:p w14:paraId="6A255768" w14:textId="483503AF" w:rsidR="00A84956" w:rsidRPr="00D562FD" w:rsidRDefault="00C660D7" w:rsidP="002B61B2">
      <w:pPr>
        <w:pStyle w:val="NormalWeb"/>
        <w:keepLines/>
        <w:spacing w:before="0" w:beforeAutospacing="0" w:after="0" w:afterAutospacing="0" w:line="360" w:lineRule="auto"/>
        <w:ind w:left="708"/>
        <w:jc w:val="both"/>
        <w:rPr>
          <w:rFonts w:ascii="Garamond" w:hAnsi="Garamond" w:cs="Arial"/>
          <w:sz w:val="22"/>
          <w:szCs w:val="22"/>
        </w:rPr>
      </w:pPr>
      <w:r w:rsidRPr="00D562FD">
        <w:rPr>
          <w:rFonts w:ascii="Garamond" w:hAnsi="Garamond" w:cs="Arial"/>
          <w:sz w:val="22"/>
          <w:szCs w:val="22"/>
        </w:rPr>
        <w:t>(ii) i</w:t>
      </w:r>
      <w:r w:rsidR="00527AAD" w:rsidRPr="00D562FD">
        <w:rPr>
          <w:rFonts w:ascii="Garamond" w:hAnsi="Garamond" w:cs="Arial"/>
          <w:sz w:val="22"/>
          <w:szCs w:val="22"/>
        </w:rPr>
        <w:t>dentificar o propósito e a natureza das relações de negócios, assim como os beneficiários finais das operações;</w:t>
      </w:r>
    </w:p>
    <w:p w14:paraId="00D80C69" w14:textId="63863DE3" w:rsidR="00A84956" w:rsidRPr="00D562FD" w:rsidRDefault="00C660D7" w:rsidP="002B61B2">
      <w:pPr>
        <w:pStyle w:val="NormalWeb"/>
        <w:keepLines/>
        <w:spacing w:before="0" w:beforeAutospacing="0" w:after="0" w:afterAutospacing="0" w:line="360" w:lineRule="auto"/>
        <w:ind w:left="708"/>
        <w:jc w:val="both"/>
        <w:rPr>
          <w:rFonts w:ascii="Garamond" w:hAnsi="Garamond" w:cs="Arial"/>
          <w:sz w:val="22"/>
          <w:szCs w:val="22"/>
        </w:rPr>
      </w:pPr>
      <w:r w:rsidRPr="00D562FD">
        <w:rPr>
          <w:rFonts w:ascii="Garamond" w:hAnsi="Garamond" w:cs="Arial"/>
          <w:sz w:val="22"/>
          <w:szCs w:val="22"/>
        </w:rPr>
        <w:t>(iii) r</w:t>
      </w:r>
      <w:r w:rsidR="00527AAD" w:rsidRPr="00D562FD">
        <w:rPr>
          <w:rFonts w:ascii="Garamond" w:hAnsi="Garamond" w:cs="Arial"/>
          <w:sz w:val="22"/>
          <w:szCs w:val="22"/>
        </w:rPr>
        <w:t xml:space="preserve">eduzir os riscos de que os negócios, atividades e serviços prestados pela </w:t>
      </w:r>
      <w:r w:rsidR="006B68BF" w:rsidRPr="00D562FD">
        <w:rPr>
          <w:rFonts w:ascii="Garamond" w:eastAsia="MS Mincho" w:hAnsi="Garamond" w:cs="Arial"/>
          <w:kern w:val="24"/>
          <w:sz w:val="22"/>
          <w:szCs w:val="22"/>
        </w:rPr>
        <w:t>Companhia</w:t>
      </w:r>
      <w:r w:rsidR="00E16AB4" w:rsidRPr="00D562FD">
        <w:rPr>
          <w:rFonts w:ascii="Garamond" w:eastAsia="MS Mincho" w:hAnsi="Garamond" w:cs="Arial"/>
          <w:kern w:val="24"/>
          <w:sz w:val="22"/>
          <w:szCs w:val="22"/>
        </w:rPr>
        <w:t xml:space="preserve"> </w:t>
      </w:r>
      <w:r w:rsidR="00527AAD" w:rsidRPr="00D562FD">
        <w:rPr>
          <w:rFonts w:ascii="Garamond" w:hAnsi="Garamond" w:cs="Arial"/>
          <w:sz w:val="22"/>
          <w:szCs w:val="22"/>
        </w:rPr>
        <w:t>sejam destinados à lavagem de dinheiro ou ao financiamento ao terrorismo;</w:t>
      </w:r>
    </w:p>
    <w:p w14:paraId="48C72316" w14:textId="08D0C321" w:rsidR="00A84956" w:rsidRPr="00D562FD" w:rsidRDefault="00C660D7" w:rsidP="002B61B2">
      <w:pPr>
        <w:pStyle w:val="NormalWeb"/>
        <w:keepLines/>
        <w:spacing w:before="0" w:beforeAutospacing="0" w:after="0" w:afterAutospacing="0" w:line="360" w:lineRule="auto"/>
        <w:ind w:left="708"/>
        <w:jc w:val="both"/>
        <w:rPr>
          <w:rFonts w:ascii="Garamond" w:hAnsi="Garamond" w:cs="Arial"/>
          <w:sz w:val="22"/>
          <w:szCs w:val="22"/>
        </w:rPr>
      </w:pPr>
      <w:r w:rsidRPr="00D562FD">
        <w:rPr>
          <w:rFonts w:ascii="Garamond" w:hAnsi="Garamond" w:cs="Arial"/>
          <w:sz w:val="22"/>
          <w:szCs w:val="22"/>
        </w:rPr>
        <w:t>(iv) e</w:t>
      </w:r>
      <w:r w:rsidR="00527AAD" w:rsidRPr="00D562FD">
        <w:rPr>
          <w:rFonts w:ascii="Garamond" w:hAnsi="Garamond" w:cs="Arial"/>
          <w:sz w:val="22"/>
          <w:szCs w:val="22"/>
        </w:rPr>
        <w:t xml:space="preserve">nquadrar e classificar as operações e clientes da </w:t>
      </w:r>
      <w:r w:rsidR="00D54799" w:rsidRPr="00D54799">
        <w:rPr>
          <w:rFonts w:ascii="Garamond" w:hAnsi="Garamond" w:cs="Arial"/>
          <w:sz w:val="22"/>
          <w:szCs w:val="22"/>
        </w:rPr>
        <w:t>REAG Securities</w:t>
      </w:r>
      <w:r w:rsidR="00D54799">
        <w:rPr>
          <w:rFonts w:ascii="Garamond" w:hAnsi="Garamond" w:cs="Arial"/>
          <w:sz w:val="22"/>
          <w:szCs w:val="22"/>
        </w:rPr>
        <w:t xml:space="preserve"> </w:t>
      </w:r>
      <w:r w:rsidR="00527AAD" w:rsidRPr="00D562FD">
        <w:rPr>
          <w:rFonts w:ascii="Garamond" w:hAnsi="Garamond" w:cs="Arial"/>
          <w:sz w:val="22"/>
          <w:szCs w:val="22"/>
        </w:rPr>
        <w:t>em categorias de risco, para maior controle; e</w:t>
      </w:r>
    </w:p>
    <w:p w14:paraId="3DFF4326" w14:textId="631670A3" w:rsidR="00527AAD" w:rsidRPr="00D562FD" w:rsidRDefault="00C660D7" w:rsidP="002B61B2">
      <w:pPr>
        <w:pStyle w:val="NormalWeb"/>
        <w:keepLines/>
        <w:spacing w:before="0" w:beforeAutospacing="0" w:after="0" w:afterAutospacing="0" w:line="360" w:lineRule="auto"/>
        <w:ind w:left="708"/>
        <w:jc w:val="both"/>
        <w:rPr>
          <w:rFonts w:ascii="Garamond" w:hAnsi="Garamond" w:cs="Arial"/>
          <w:sz w:val="22"/>
          <w:szCs w:val="22"/>
        </w:rPr>
      </w:pPr>
      <w:r w:rsidRPr="00D562FD">
        <w:rPr>
          <w:rFonts w:ascii="Garamond" w:hAnsi="Garamond" w:cs="Arial"/>
          <w:sz w:val="22"/>
          <w:szCs w:val="22"/>
        </w:rPr>
        <w:t>(v) i</w:t>
      </w:r>
      <w:r w:rsidR="00527AAD" w:rsidRPr="00D562FD">
        <w:rPr>
          <w:rFonts w:ascii="Garamond" w:hAnsi="Garamond" w:cs="Arial"/>
          <w:sz w:val="22"/>
          <w:szCs w:val="22"/>
        </w:rPr>
        <w:t>dentificar as operações suspeitas do ponto de vista da lavagem de dinheiro e financiamento ao terrorismo</w:t>
      </w:r>
      <w:r w:rsidR="00657EF8" w:rsidRPr="00D562FD">
        <w:rPr>
          <w:rFonts w:ascii="Garamond" w:hAnsi="Garamond" w:cs="Arial"/>
          <w:sz w:val="22"/>
          <w:szCs w:val="22"/>
        </w:rPr>
        <w:t>,</w:t>
      </w:r>
      <w:r w:rsidR="00527AAD" w:rsidRPr="00D562FD">
        <w:rPr>
          <w:rFonts w:ascii="Garamond" w:hAnsi="Garamond" w:cs="Arial"/>
          <w:sz w:val="22"/>
          <w:szCs w:val="22"/>
        </w:rPr>
        <w:t xml:space="preserve"> e aquelas </w:t>
      </w:r>
      <w:r w:rsidR="00657EF8" w:rsidRPr="00D562FD">
        <w:rPr>
          <w:rFonts w:ascii="Garamond" w:hAnsi="Garamond" w:cs="Arial"/>
          <w:sz w:val="22"/>
          <w:szCs w:val="22"/>
        </w:rPr>
        <w:t xml:space="preserve">que devem ser comunicadas </w:t>
      </w:r>
      <w:r w:rsidR="00527AAD" w:rsidRPr="00D562FD">
        <w:rPr>
          <w:rFonts w:ascii="Garamond" w:hAnsi="Garamond" w:cs="Arial"/>
          <w:sz w:val="22"/>
          <w:szCs w:val="22"/>
        </w:rPr>
        <w:t xml:space="preserve">ao </w:t>
      </w:r>
      <w:r w:rsidR="006B68BF" w:rsidRPr="00D562FD">
        <w:rPr>
          <w:rFonts w:ascii="Garamond" w:hAnsi="Garamond" w:cs="Arial"/>
          <w:sz w:val="22"/>
          <w:szCs w:val="22"/>
        </w:rPr>
        <w:t>Conselho de Controle de Atividades Financeiras (“</w:t>
      </w:r>
      <w:r w:rsidR="00527AAD" w:rsidRPr="00D562FD">
        <w:rPr>
          <w:rFonts w:ascii="Garamond" w:hAnsi="Garamond" w:cs="Arial"/>
          <w:sz w:val="22"/>
          <w:szCs w:val="22"/>
          <w:u w:val="single"/>
        </w:rPr>
        <w:t>COAF</w:t>
      </w:r>
      <w:r w:rsidR="006B68BF" w:rsidRPr="00D562FD">
        <w:rPr>
          <w:rFonts w:ascii="Garamond" w:hAnsi="Garamond" w:cs="Arial"/>
          <w:sz w:val="22"/>
          <w:szCs w:val="22"/>
        </w:rPr>
        <w:t>”)</w:t>
      </w:r>
      <w:r w:rsidR="0024021E" w:rsidRPr="00D562FD">
        <w:rPr>
          <w:rFonts w:ascii="Garamond" w:hAnsi="Garamond" w:cs="Arial"/>
          <w:sz w:val="22"/>
          <w:szCs w:val="22"/>
        </w:rPr>
        <w:t>, nos termos do artigo 22 da Resolução CVM nº 50</w:t>
      </w:r>
      <w:r w:rsidR="00527AAD" w:rsidRPr="00D562FD">
        <w:rPr>
          <w:rFonts w:ascii="Garamond" w:hAnsi="Garamond" w:cs="Arial"/>
          <w:sz w:val="22"/>
          <w:szCs w:val="22"/>
        </w:rPr>
        <w:t>.</w:t>
      </w:r>
    </w:p>
    <w:p w14:paraId="04BFD6CF" w14:textId="77777777" w:rsidR="00527AAD" w:rsidRPr="00D562FD" w:rsidRDefault="00527AAD" w:rsidP="00A444E2">
      <w:pPr>
        <w:ind w:left="142"/>
        <w:rPr>
          <w:rFonts w:ascii="Garamond" w:hAnsi="Garamond" w:cs="Arial"/>
          <w:sz w:val="22"/>
        </w:rPr>
      </w:pPr>
    </w:p>
    <w:p w14:paraId="7D76F6B2" w14:textId="103E0293" w:rsidR="00527AAD" w:rsidRPr="00D562FD" w:rsidRDefault="0040551D" w:rsidP="002B61B2">
      <w:pPr>
        <w:pStyle w:val="PargrafodaLista"/>
        <w:numPr>
          <w:ilvl w:val="2"/>
          <w:numId w:val="29"/>
        </w:numPr>
        <w:spacing w:after="0" w:line="360" w:lineRule="auto"/>
        <w:ind w:left="142" w:firstLine="0"/>
        <w:rPr>
          <w:rFonts w:ascii="Garamond" w:hAnsi="Garamond" w:cs="Arial"/>
          <w:b/>
          <w:bCs/>
          <w:sz w:val="22"/>
        </w:rPr>
      </w:pPr>
      <w:r w:rsidRPr="00D562FD">
        <w:rPr>
          <w:rFonts w:ascii="Garamond" w:hAnsi="Garamond" w:cs="Arial"/>
          <w:b/>
          <w:bCs/>
          <w:sz w:val="22"/>
        </w:rPr>
        <w:lastRenderedPageBreak/>
        <w:t>Lavagem de Dinheiro</w:t>
      </w:r>
    </w:p>
    <w:p w14:paraId="193B8E6B" w14:textId="77777777" w:rsidR="00A444E2" w:rsidRPr="00D562FD" w:rsidRDefault="00A444E2" w:rsidP="00A444E2">
      <w:pPr>
        <w:ind w:left="142"/>
        <w:rPr>
          <w:rFonts w:ascii="Garamond" w:hAnsi="Garamond" w:cs="Arial"/>
          <w:sz w:val="22"/>
        </w:rPr>
      </w:pPr>
    </w:p>
    <w:p w14:paraId="57E310C9" w14:textId="38A7D24C" w:rsidR="00527AAD" w:rsidRPr="00D562FD" w:rsidRDefault="00527AAD" w:rsidP="00A444E2">
      <w:pPr>
        <w:ind w:left="142"/>
        <w:rPr>
          <w:rFonts w:ascii="Garamond" w:hAnsi="Garamond" w:cs="Arial"/>
          <w:sz w:val="22"/>
        </w:rPr>
      </w:pPr>
      <w:r w:rsidRPr="00D562FD">
        <w:rPr>
          <w:rFonts w:ascii="Garamond" w:hAnsi="Garamond" w:cs="Arial"/>
          <w:sz w:val="22"/>
        </w:rPr>
        <w:t xml:space="preserve">O crime de lavagem de dinheiro caracteriza-se pela realização de um conjunto de operações comerciais ou financeiras com o objetivo de ocultar ou dissimular a natureza, origem, localização, disposição, movimentação ou propriedades de bens, direitos ou valores provenientes, direta ou indiretamente, de infração penal. </w:t>
      </w:r>
    </w:p>
    <w:p w14:paraId="1A49B99B" w14:textId="77777777" w:rsidR="00A84956" w:rsidRPr="00D562FD" w:rsidRDefault="00A84956" w:rsidP="00A444E2">
      <w:pPr>
        <w:ind w:left="142"/>
        <w:rPr>
          <w:rFonts w:ascii="Garamond" w:hAnsi="Garamond" w:cs="Arial"/>
          <w:sz w:val="22"/>
        </w:rPr>
      </w:pPr>
    </w:p>
    <w:p w14:paraId="6F806848" w14:textId="77777777" w:rsidR="00527AAD" w:rsidRPr="00D562FD" w:rsidRDefault="00527AAD" w:rsidP="00A444E2">
      <w:pPr>
        <w:ind w:left="142"/>
        <w:rPr>
          <w:rFonts w:ascii="Garamond" w:hAnsi="Garamond" w:cs="Arial"/>
          <w:sz w:val="22"/>
        </w:rPr>
      </w:pPr>
      <w:r w:rsidRPr="00D562FD">
        <w:rPr>
          <w:rFonts w:ascii="Garamond" w:hAnsi="Garamond" w:cs="Arial"/>
          <w:sz w:val="22"/>
        </w:rPr>
        <w:t>Geralmente, o processo de lavagem de dinheiro é composto por 3 (três) fases independentes que, com frequência, ocorrem de forma simultânea, quais sejam:</w:t>
      </w:r>
    </w:p>
    <w:p w14:paraId="2C2D75BD" w14:textId="77777777" w:rsidR="00527AAD" w:rsidRPr="00D562FD" w:rsidRDefault="00527AAD" w:rsidP="00A444E2">
      <w:pPr>
        <w:ind w:left="142"/>
        <w:rPr>
          <w:rFonts w:ascii="Garamond" w:hAnsi="Garamond" w:cs="Arial"/>
          <w:sz w:val="22"/>
        </w:rPr>
      </w:pPr>
    </w:p>
    <w:p w14:paraId="670A9692" w14:textId="3FEFBFE2" w:rsidR="00527AAD" w:rsidRPr="00D562FD" w:rsidRDefault="00C93A76" w:rsidP="00A444E2">
      <w:pPr>
        <w:ind w:left="142"/>
        <w:rPr>
          <w:rFonts w:ascii="Garamond" w:hAnsi="Garamond" w:cs="Arial"/>
          <w:sz w:val="22"/>
        </w:rPr>
      </w:pPr>
      <w:r w:rsidRPr="00D562FD">
        <w:rPr>
          <w:rFonts w:ascii="Garamond" w:hAnsi="Garamond" w:cs="Arial"/>
          <w:sz w:val="22"/>
        </w:rPr>
        <w:t xml:space="preserve">(i) </w:t>
      </w:r>
      <w:r w:rsidR="00527AAD" w:rsidRPr="00D562FD">
        <w:rPr>
          <w:rFonts w:ascii="Garamond" w:hAnsi="Garamond" w:cs="Arial"/>
          <w:sz w:val="22"/>
          <w:u w:val="single"/>
        </w:rPr>
        <w:t>Colocação</w:t>
      </w:r>
      <w:r w:rsidR="00527AAD" w:rsidRPr="00D562FD">
        <w:rPr>
          <w:rFonts w:ascii="Garamond" w:hAnsi="Garamond" w:cs="Arial"/>
          <w:sz w:val="22"/>
        </w:rPr>
        <w:t>: ingresso no sistema financeiro de recursos provenientes de atividade ilícitas, por meio de depósitos, compra de instrumentos financeiros ou compra de bens. Nesta fase, é comum a utilização de instituições financeiras para a introdução de recursos obtidos ilicitamente;</w:t>
      </w:r>
    </w:p>
    <w:p w14:paraId="691BD9CE" w14:textId="77777777" w:rsidR="00A84956" w:rsidRPr="00D562FD" w:rsidRDefault="00A84956" w:rsidP="00A444E2">
      <w:pPr>
        <w:ind w:left="142"/>
        <w:rPr>
          <w:rFonts w:ascii="Garamond" w:hAnsi="Garamond" w:cs="Arial"/>
          <w:sz w:val="22"/>
        </w:rPr>
      </w:pPr>
    </w:p>
    <w:p w14:paraId="41A3B3D5" w14:textId="5E1B7793" w:rsidR="00527AAD" w:rsidRPr="00D562FD" w:rsidRDefault="00C93A76" w:rsidP="00A444E2">
      <w:pPr>
        <w:ind w:left="142"/>
        <w:rPr>
          <w:rFonts w:ascii="Garamond" w:hAnsi="Garamond" w:cs="Arial"/>
          <w:sz w:val="22"/>
        </w:rPr>
      </w:pPr>
      <w:r w:rsidRPr="00D562FD">
        <w:rPr>
          <w:rFonts w:ascii="Garamond" w:hAnsi="Garamond" w:cs="Arial"/>
          <w:sz w:val="22"/>
        </w:rPr>
        <w:t xml:space="preserve">(ii) </w:t>
      </w:r>
      <w:r w:rsidR="00527AAD" w:rsidRPr="00D562FD">
        <w:rPr>
          <w:rFonts w:ascii="Garamond" w:hAnsi="Garamond" w:cs="Arial"/>
          <w:sz w:val="22"/>
          <w:u w:val="single"/>
        </w:rPr>
        <w:t>Ocultação</w:t>
      </w:r>
      <w:r w:rsidR="00527AAD" w:rsidRPr="00D562FD">
        <w:rPr>
          <w:rFonts w:ascii="Garamond" w:hAnsi="Garamond" w:cs="Arial"/>
          <w:sz w:val="22"/>
        </w:rPr>
        <w:t>: execução de múltiplas operações financeiras com os recursos já ingressados no sistema financeiro, visando a ocultação dos recursos ilegais, por meio de transações complexas e em grande número para dificultar o rastreamento, monitoramento e identificação da fonte ilegal do dinheiro; e</w:t>
      </w:r>
    </w:p>
    <w:p w14:paraId="507627AB" w14:textId="77777777" w:rsidR="00A84956" w:rsidRPr="00D562FD" w:rsidRDefault="00A84956" w:rsidP="00A444E2">
      <w:pPr>
        <w:ind w:left="142"/>
        <w:rPr>
          <w:rFonts w:ascii="Garamond" w:hAnsi="Garamond" w:cs="Arial"/>
          <w:sz w:val="22"/>
        </w:rPr>
      </w:pPr>
    </w:p>
    <w:p w14:paraId="0F99054A" w14:textId="0B796B36" w:rsidR="00527AAD" w:rsidRPr="00D562FD" w:rsidRDefault="00C93A76" w:rsidP="00A444E2">
      <w:pPr>
        <w:ind w:left="142"/>
        <w:rPr>
          <w:rFonts w:ascii="Garamond" w:hAnsi="Garamond" w:cs="Arial"/>
          <w:sz w:val="22"/>
        </w:rPr>
      </w:pPr>
      <w:r w:rsidRPr="00D562FD">
        <w:rPr>
          <w:rFonts w:ascii="Garamond" w:hAnsi="Garamond" w:cs="Arial"/>
          <w:sz w:val="22"/>
        </w:rPr>
        <w:t xml:space="preserve">(iii) </w:t>
      </w:r>
      <w:r w:rsidR="00527AAD" w:rsidRPr="00D562FD">
        <w:rPr>
          <w:rFonts w:ascii="Garamond" w:hAnsi="Garamond" w:cs="Arial"/>
          <w:sz w:val="22"/>
          <w:u w:val="single"/>
        </w:rPr>
        <w:t>Integração</w:t>
      </w:r>
      <w:r w:rsidR="00527AAD" w:rsidRPr="00D562FD">
        <w:rPr>
          <w:rFonts w:ascii="Garamond" w:hAnsi="Garamond" w:cs="Arial"/>
          <w:sz w:val="22"/>
        </w:rPr>
        <w:t>: incorporação formal do dinheiro no sistema econômico, por meio de investimento no mercado de capitais, imobiliário, obras de arte, dentre outros.</w:t>
      </w:r>
    </w:p>
    <w:p w14:paraId="078436AA" w14:textId="77777777" w:rsidR="0040551D" w:rsidRPr="00D562FD" w:rsidRDefault="0040551D" w:rsidP="002B61B2">
      <w:pPr>
        <w:pStyle w:val="PargrafodaLista"/>
        <w:spacing w:after="0" w:line="360" w:lineRule="auto"/>
        <w:ind w:left="142"/>
        <w:rPr>
          <w:rFonts w:ascii="Garamond" w:hAnsi="Garamond" w:cs="Arial"/>
          <w:sz w:val="22"/>
        </w:rPr>
      </w:pPr>
    </w:p>
    <w:p w14:paraId="209E3683" w14:textId="61F4FCB3" w:rsidR="00527AAD" w:rsidRPr="00D562FD" w:rsidRDefault="0040551D" w:rsidP="002B61B2">
      <w:pPr>
        <w:pStyle w:val="PargrafodaLista"/>
        <w:numPr>
          <w:ilvl w:val="2"/>
          <w:numId w:val="29"/>
        </w:numPr>
        <w:spacing w:after="0" w:line="360" w:lineRule="auto"/>
        <w:ind w:left="142" w:firstLine="0"/>
        <w:rPr>
          <w:rFonts w:ascii="Garamond" w:hAnsi="Garamond" w:cs="Arial"/>
          <w:b/>
          <w:bCs/>
          <w:sz w:val="22"/>
        </w:rPr>
      </w:pPr>
      <w:r w:rsidRPr="00D562FD">
        <w:rPr>
          <w:rFonts w:ascii="Garamond" w:hAnsi="Garamond" w:cs="Arial"/>
          <w:b/>
          <w:bCs/>
          <w:sz w:val="22"/>
        </w:rPr>
        <w:t>Financiamento ao Terrorismo</w:t>
      </w:r>
    </w:p>
    <w:p w14:paraId="4BDDD924" w14:textId="77777777" w:rsidR="00A444E2" w:rsidRPr="00D562FD" w:rsidRDefault="00A444E2" w:rsidP="00A444E2">
      <w:pPr>
        <w:ind w:left="142"/>
        <w:rPr>
          <w:rFonts w:ascii="Garamond" w:hAnsi="Garamond" w:cs="Arial"/>
          <w:sz w:val="22"/>
        </w:rPr>
      </w:pPr>
    </w:p>
    <w:p w14:paraId="709E13BB" w14:textId="6EEC1B04" w:rsidR="00527AAD" w:rsidRPr="00D562FD" w:rsidRDefault="00527AAD" w:rsidP="00A444E2">
      <w:pPr>
        <w:ind w:left="142"/>
        <w:rPr>
          <w:rFonts w:ascii="Garamond" w:hAnsi="Garamond" w:cs="Arial"/>
          <w:sz w:val="22"/>
        </w:rPr>
      </w:pPr>
      <w:r w:rsidRPr="00D562FD">
        <w:rPr>
          <w:rFonts w:ascii="Garamond" w:hAnsi="Garamond" w:cs="Arial"/>
          <w:sz w:val="22"/>
        </w:rPr>
        <w:t xml:space="preserve">O delito de financiamento ao terrorismo caracteriza-se pela promoção ou recebimento de </w:t>
      </w:r>
      <w:r w:rsidR="005950E8" w:rsidRPr="00D562FD">
        <w:rPr>
          <w:rFonts w:ascii="Garamond" w:hAnsi="Garamond" w:cs="Arial"/>
          <w:sz w:val="22"/>
        </w:rPr>
        <w:t xml:space="preserve">recursos </w:t>
      </w:r>
      <w:r w:rsidRPr="00D562FD">
        <w:rPr>
          <w:rFonts w:ascii="Garamond" w:hAnsi="Garamond" w:cs="Arial"/>
          <w:sz w:val="22"/>
        </w:rPr>
        <w:t>com a intenção de empreg</w:t>
      </w:r>
      <w:r w:rsidR="007568A2" w:rsidRPr="00D562FD">
        <w:rPr>
          <w:rFonts w:ascii="Garamond" w:hAnsi="Garamond" w:cs="Arial"/>
          <w:sz w:val="22"/>
        </w:rPr>
        <w:t>á</w:t>
      </w:r>
      <w:r w:rsidRPr="00D562FD">
        <w:rPr>
          <w:rFonts w:ascii="Garamond" w:hAnsi="Garamond" w:cs="Arial"/>
          <w:sz w:val="22"/>
        </w:rPr>
        <w:t xml:space="preserve">-los, ou ciente de que os mesmos serão empregados, no todo ou em parte, para levar a cabo: (i) um ato que constitua delito, nos termos da legislação aplicável; ou (ii) qualquer outro ato com intenção de causar a morte ou lesões corporais graves a um civil, ou a qualquer outra pessoa que não participe ativamente das hostilidades em situação de conflito armado, quando o propósito do referido ato, por sua natureza e contexto, for intimidar uma população, ou compelir um governo ou uma organização internacional a agir ou abster-se de agir. </w:t>
      </w:r>
    </w:p>
    <w:p w14:paraId="7B67EC75" w14:textId="77777777" w:rsidR="00527AAD" w:rsidRPr="00D562FD" w:rsidRDefault="00527AAD" w:rsidP="00A444E2">
      <w:pPr>
        <w:ind w:left="142"/>
        <w:rPr>
          <w:rFonts w:ascii="Garamond" w:hAnsi="Garamond" w:cs="Arial"/>
          <w:sz w:val="22"/>
        </w:rPr>
      </w:pPr>
    </w:p>
    <w:p w14:paraId="0118F892" w14:textId="61FB5347" w:rsidR="0040551D" w:rsidRPr="00D562FD" w:rsidRDefault="0040551D" w:rsidP="002B61B2">
      <w:pPr>
        <w:pStyle w:val="PargrafodaLista"/>
        <w:numPr>
          <w:ilvl w:val="2"/>
          <w:numId w:val="29"/>
        </w:numPr>
        <w:spacing w:after="0" w:line="360" w:lineRule="auto"/>
        <w:ind w:left="142" w:firstLine="0"/>
        <w:rPr>
          <w:rFonts w:ascii="Garamond" w:hAnsi="Garamond" w:cs="Arial"/>
          <w:b/>
          <w:bCs/>
          <w:sz w:val="22"/>
        </w:rPr>
      </w:pPr>
      <w:r w:rsidRPr="00D562FD">
        <w:rPr>
          <w:rFonts w:ascii="Garamond" w:hAnsi="Garamond" w:cs="Arial"/>
          <w:b/>
          <w:bCs/>
          <w:sz w:val="22"/>
        </w:rPr>
        <w:t>Classificação dos Clientes</w:t>
      </w:r>
    </w:p>
    <w:p w14:paraId="0870ABFE" w14:textId="77777777" w:rsidR="0040551D" w:rsidRPr="00D562FD" w:rsidRDefault="0040551D" w:rsidP="00A444E2">
      <w:pPr>
        <w:ind w:left="142"/>
        <w:rPr>
          <w:rFonts w:ascii="Garamond" w:hAnsi="Garamond" w:cs="Arial"/>
          <w:sz w:val="22"/>
        </w:rPr>
      </w:pPr>
    </w:p>
    <w:p w14:paraId="1F255236" w14:textId="77777777" w:rsidR="00A444E2" w:rsidRPr="00D562FD" w:rsidRDefault="00A444E2" w:rsidP="00A444E2">
      <w:pPr>
        <w:ind w:left="142"/>
        <w:rPr>
          <w:rFonts w:ascii="Garamond" w:hAnsi="Garamond" w:cs="Arial"/>
          <w:vanish/>
          <w:sz w:val="22"/>
        </w:rPr>
      </w:pPr>
    </w:p>
    <w:p w14:paraId="4732171C" w14:textId="18B4A998" w:rsidR="00527AAD" w:rsidRPr="00D562FD" w:rsidRDefault="0040551D" w:rsidP="00A444E2">
      <w:pPr>
        <w:pStyle w:val="PargrafodaLista"/>
        <w:spacing w:after="0" w:line="360" w:lineRule="auto"/>
        <w:ind w:left="142"/>
        <w:rPr>
          <w:rFonts w:ascii="Garamond" w:hAnsi="Garamond" w:cs="Arial"/>
          <w:sz w:val="22"/>
        </w:rPr>
      </w:pPr>
      <w:r w:rsidRPr="00D562FD">
        <w:rPr>
          <w:rFonts w:ascii="Garamond" w:hAnsi="Garamond" w:cs="Arial"/>
          <w:sz w:val="22"/>
        </w:rPr>
        <w:t xml:space="preserve">O cadastro de clientes é elemento essencial </w:t>
      </w:r>
      <w:r w:rsidR="00527AAD" w:rsidRPr="00D562FD">
        <w:rPr>
          <w:rFonts w:ascii="Garamond" w:hAnsi="Garamond" w:cs="Arial"/>
          <w:sz w:val="22"/>
        </w:rPr>
        <w:t xml:space="preserve">da prevenção e combate ao crime de lavagem de dinheiro e financiamento ao terrorismo e, portanto, os Colaboradores da </w:t>
      </w:r>
      <w:r w:rsidR="00D54799" w:rsidRPr="00D54799">
        <w:rPr>
          <w:rFonts w:ascii="Garamond" w:hAnsi="Garamond" w:cs="Arial"/>
          <w:sz w:val="22"/>
        </w:rPr>
        <w:t>REAG Securities</w:t>
      </w:r>
      <w:r w:rsidR="00D54799">
        <w:rPr>
          <w:rFonts w:ascii="Garamond" w:hAnsi="Garamond" w:cs="Arial"/>
          <w:sz w:val="22"/>
        </w:rPr>
        <w:t xml:space="preserve"> </w:t>
      </w:r>
      <w:r w:rsidR="00527AAD" w:rsidRPr="00D562FD">
        <w:rPr>
          <w:rFonts w:ascii="Garamond" w:hAnsi="Garamond" w:cs="Arial"/>
          <w:sz w:val="22"/>
        </w:rPr>
        <w:t>deverão manter cadastro atualizado de seus clientes</w:t>
      </w:r>
      <w:r w:rsidR="007A4034" w:rsidRPr="00D562FD">
        <w:rPr>
          <w:rFonts w:ascii="Garamond" w:hAnsi="Garamond" w:cs="Arial"/>
          <w:sz w:val="22"/>
        </w:rPr>
        <w:t>, quando tiverem relacionamento direto com o investidor</w:t>
      </w:r>
      <w:r w:rsidR="00527AAD" w:rsidRPr="00D562FD">
        <w:rPr>
          <w:rFonts w:ascii="Garamond" w:hAnsi="Garamond" w:cs="Arial"/>
          <w:sz w:val="22"/>
        </w:rPr>
        <w:t>.</w:t>
      </w:r>
    </w:p>
    <w:p w14:paraId="2F499C30" w14:textId="77777777" w:rsidR="00A84956" w:rsidRPr="00D562FD" w:rsidRDefault="00A84956" w:rsidP="00A444E2">
      <w:pPr>
        <w:pStyle w:val="PargrafodaLista"/>
        <w:spacing w:after="0" w:line="360" w:lineRule="auto"/>
        <w:ind w:left="142"/>
        <w:rPr>
          <w:rFonts w:ascii="Garamond" w:hAnsi="Garamond" w:cs="Arial"/>
          <w:sz w:val="22"/>
        </w:rPr>
      </w:pPr>
    </w:p>
    <w:p w14:paraId="0477D732" w14:textId="6EB95D9E" w:rsidR="00527AAD" w:rsidRPr="00D562FD" w:rsidRDefault="00527AAD" w:rsidP="00A444E2">
      <w:pPr>
        <w:pStyle w:val="PargrafodaLista"/>
        <w:spacing w:after="0" w:line="360" w:lineRule="auto"/>
        <w:ind w:left="142"/>
        <w:rPr>
          <w:rFonts w:ascii="Garamond" w:hAnsi="Garamond" w:cs="Arial"/>
          <w:sz w:val="22"/>
        </w:rPr>
      </w:pPr>
      <w:r w:rsidRPr="00D562FD">
        <w:rPr>
          <w:rFonts w:ascii="Garamond" w:hAnsi="Garamond" w:cs="Arial"/>
          <w:sz w:val="22"/>
        </w:rPr>
        <w:t xml:space="preserve">Os Colaboradores deverão efetuar o cadastro de seus clientes contendo, no mínimo, as informações e os documentos indicados no Anexo </w:t>
      </w:r>
      <w:r w:rsidR="00AB5975" w:rsidRPr="00D562FD">
        <w:rPr>
          <w:rFonts w:ascii="Garamond" w:hAnsi="Garamond" w:cs="Arial"/>
          <w:sz w:val="22"/>
        </w:rPr>
        <w:t>B</w:t>
      </w:r>
      <w:r w:rsidRPr="00D562FD">
        <w:rPr>
          <w:rFonts w:ascii="Garamond" w:hAnsi="Garamond" w:cs="Arial"/>
          <w:sz w:val="22"/>
        </w:rPr>
        <w:t xml:space="preserve"> da </w:t>
      </w:r>
      <w:r w:rsidR="00BD534F" w:rsidRPr="00D562FD">
        <w:rPr>
          <w:rFonts w:ascii="Garamond" w:hAnsi="Garamond" w:cs="Arial"/>
          <w:sz w:val="22"/>
        </w:rPr>
        <w:t xml:space="preserve">Resolução </w:t>
      </w:r>
      <w:r w:rsidRPr="00D562FD">
        <w:rPr>
          <w:rFonts w:ascii="Garamond" w:hAnsi="Garamond" w:cs="Arial"/>
          <w:sz w:val="22"/>
        </w:rPr>
        <w:t xml:space="preserve">CVM n° </w:t>
      </w:r>
      <w:r w:rsidR="00AB5975" w:rsidRPr="00D562FD">
        <w:rPr>
          <w:rFonts w:ascii="Garamond" w:hAnsi="Garamond" w:cs="Arial"/>
          <w:sz w:val="22"/>
        </w:rPr>
        <w:t>50</w:t>
      </w:r>
      <w:r w:rsidRPr="00D562FD">
        <w:rPr>
          <w:rFonts w:ascii="Garamond" w:hAnsi="Garamond" w:cs="Arial"/>
          <w:sz w:val="22"/>
        </w:rPr>
        <w:t xml:space="preserve">, e deverão atualizar o cadastro dos clientes ativos em intervalos não superiores a </w:t>
      </w:r>
      <w:r w:rsidR="00616A52" w:rsidRPr="00D562FD">
        <w:rPr>
          <w:rFonts w:ascii="Garamond" w:hAnsi="Garamond" w:cs="Arial"/>
          <w:sz w:val="22"/>
        </w:rPr>
        <w:t>12</w:t>
      </w:r>
      <w:r w:rsidRPr="00D562FD">
        <w:rPr>
          <w:rFonts w:ascii="Garamond" w:hAnsi="Garamond" w:cs="Arial"/>
          <w:sz w:val="22"/>
        </w:rPr>
        <w:t xml:space="preserve"> (</w:t>
      </w:r>
      <w:r w:rsidR="00616A52" w:rsidRPr="00D562FD">
        <w:rPr>
          <w:rFonts w:ascii="Garamond" w:hAnsi="Garamond" w:cs="Arial"/>
          <w:sz w:val="22"/>
        </w:rPr>
        <w:t>doze</w:t>
      </w:r>
      <w:r w:rsidRPr="00D562FD">
        <w:rPr>
          <w:rFonts w:ascii="Garamond" w:hAnsi="Garamond" w:cs="Arial"/>
          <w:sz w:val="22"/>
        </w:rPr>
        <w:t xml:space="preserve">) meses. De acordo com a </w:t>
      </w:r>
      <w:r w:rsidR="00616A52" w:rsidRPr="00D562FD">
        <w:rPr>
          <w:rFonts w:ascii="Garamond" w:hAnsi="Garamond" w:cs="Arial"/>
          <w:sz w:val="22"/>
        </w:rPr>
        <w:t>Resolução</w:t>
      </w:r>
      <w:r w:rsidRPr="00D562FD">
        <w:rPr>
          <w:rFonts w:ascii="Garamond" w:hAnsi="Garamond" w:cs="Arial"/>
          <w:sz w:val="22"/>
        </w:rPr>
        <w:t xml:space="preserve"> CVM n° </w:t>
      </w:r>
      <w:r w:rsidR="00616A52" w:rsidRPr="00D562FD">
        <w:rPr>
          <w:rFonts w:ascii="Garamond" w:hAnsi="Garamond" w:cs="Arial"/>
          <w:sz w:val="22"/>
        </w:rPr>
        <w:t>50</w:t>
      </w:r>
      <w:r w:rsidRPr="00D562FD">
        <w:rPr>
          <w:rFonts w:ascii="Garamond" w:hAnsi="Garamond" w:cs="Arial"/>
          <w:sz w:val="22"/>
        </w:rPr>
        <w:t>, considera-se ativo o cliente que tenha</w:t>
      </w:r>
      <w:r w:rsidR="00C920DE" w:rsidRPr="00D562FD">
        <w:rPr>
          <w:rFonts w:ascii="Garamond" w:hAnsi="Garamond" w:cs="Arial"/>
          <w:sz w:val="22"/>
        </w:rPr>
        <w:t xml:space="preserve"> realizado operação no mercado de valores mobiliários, junto à Securitizadora,</w:t>
      </w:r>
      <w:r w:rsidRPr="00D562FD">
        <w:rPr>
          <w:rFonts w:ascii="Garamond" w:hAnsi="Garamond" w:cs="Arial"/>
          <w:sz w:val="22"/>
        </w:rPr>
        <w:t xml:space="preserve"> no período de </w:t>
      </w:r>
      <w:r w:rsidR="00616A52" w:rsidRPr="00D562FD">
        <w:rPr>
          <w:rFonts w:ascii="Garamond" w:hAnsi="Garamond" w:cs="Arial"/>
          <w:sz w:val="22"/>
        </w:rPr>
        <w:t>12</w:t>
      </w:r>
      <w:r w:rsidRPr="00D562FD">
        <w:rPr>
          <w:rFonts w:ascii="Garamond" w:hAnsi="Garamond" w:cs="Arial"/>
          <w:sz w:val="22"/>
        </w:rPr>
        <w:t xml:space="preserve"> (</w:t>
      </w:r>
      <w:r w:rsidR="00616A52" w:rsidRPr="00D562FD">
        <w:rPr>
          <w:rFonts w:ascii="Garamond" w:hAnsi="Garamond" w:cs="Arial"/>
          <w:sz w:val="22"/>
        </w:rPr>
        <w:t>doze</w:t>
      </w:r>
      <w:r w:rsidRPr="00D562FD">
        <w:rPr>
          <w:rFonts w:ascii="Garamond" w:hAnsi="Garamond" w:cs="Arial"/>
          <w:sz w:val="22"/>
        </w:rPr>
        <w:t xml:space="preserve">) meses posteriores à data da última atualização. </w:t>
      </w:r>
    </w:p>
    <w:p w14:paraId="43EB3F27" w14:textId="77777777" w:rsidR="00A84956" w:rsidRPr="00D562FD" w:rsidRDefault="00A84956" w:rsidP="00A444E2">
      <w:pPr>
        <w:pStyle w:val="PargrafodaLista"/>
        <w:spacing w:after="0" w:line="360" w:lineRule="auto"/>
        <w:ind w:left="142"/>
        <w:rPr>
          <w:rFonts w:ascii="Garamond" w:hAnsi="Garamond" w:cs="Arial"/>
          <w:sz w:val="22"/>
        </w:rPr>
      </w:pPr>
    </w:p>
    <w:p w14:paraId="53271D2F" w14:textId="7BB2B06D" w:rsidR="00527AAD" w:rsidRPr="00D562FD" w:rsidRDefault="00527AAD" w:rsidP="00A444E2">
      <w:pPr>
        <w:pStyle w:val="PargrafodaLista"/>
        <w:spacing w:after="0" w:line="360" w:lineRule="auto"/>
        <w:ind w:left="142"/>
        <w:rPr>
          <w:rFonts w:ascii="Garamond" w:hAnsi="Garamond" w:cs="Arial"/>
          <w:sz w:val="22"/>
        </w:rPr>
      </w:pPr>
      <w:r w:rsidRPr="00D562FD">
        <w:rPr>
          <w:rFonts w:ascii="Garamond" w:hAnsi="Garamond" w:cs="Arial"/>
          <w:sz w:val="22"/>
        </w:rPr>
        <w:t>É obrigatória a obtenção e análise dos dados cadastrais e da documentação exigida para abertura do relacionamento com os clientes.</w:t>
      </w:r>
    </w:p>
    <w:p w14:paraId="38252ECA" w14:textId="77777777" w:rsidR="00A84956" w:rsidRPr="00D562FD" w:rsidRDefault="00A84956" w:rsidP="00A444E2">
      <w:pPr>
        <w:pStyle w:val="PargrafodaLista"/>
        <w:spacing w:after="0" w:line="360" w:lineRule="auto"/>
        <w:ind w:left="142"/>
        <w:rPr>
          <w:rFonts w:ascii="Garamond" w:hAnsi="Garamond" w:cs="Arial"/>
          <w:sz w:val="22"/>
        </w:rPr>
      </w:pPr>
    </w:p>
    <w:p w14:paraId="337A2F02" w14:textId="2C120B2F" w:rsidR="00527AAD" w:rsidRPr="00D562FD" w:rsidRDefault="00527AAD" w:rsidP="00A444E2">
      <w:pPr>
        <w:pStyle w:val="PargrafodaLista"/>
        <w:spacing w:after="0" w:line="360" w:lineRule="auto"/>
        <w:ind w:left="142"/>
        <w:rPr>
          <w:rFonts w:ascii="Garamond" w:hAnsi="Garamond" w:cs="Arial"/>
          <w:sz w:val="22"/>
        </w:rPr>
      </w:pPr>
      <w:r w:rsidRPr="00D562FD">
        <w:rPr>
          <w:rFonts w:ascii="Garamond" w:hAnsi="Garamond" w:cs="Arial"/>
          <w:sz w:val="22"/>
        </w:rPr>
        <w:t>Toda a informação e documentação deve ser cuidadosamente analisada para fins de confirmação do cadastro. Neste sentido, as informações prestadas deverão ser acompanhadas dos documentos de identificação d</w:t>
      </w:r>
      <w:r w:rsidR="00F05EBA" w:rsidRPr="00D562FD">
        <w:rPr>
          <w:rFonts w:ascii="Garamond" w:hAnsi="Garamond" w:cs="Arial"/>
          <w:sz w:val="22"/>
        </w:rPr>
        <w:t>o</w:t>
      </w:r>
      <w:r w:rsidRPr="00D562FD">
        <w:rPr>
          <w:rFonts w:ascii="Garamond" w:hAnsi="Garamond" w:cs="Arial"/>
          <w:sz w:val="22"/>
        </w:rPr>
        <w:t xml:space="preserve"> contratante</w:t>
      </w:r>
      <w:r w:rsidR="0087390B" w:rsidRPr="00D562FD">
        <w:rPr>
          <w:rFonts w:ascii="Garamond" w:hAnsi="Garamond" w:cs="Arial"/>
          <w:sz w:val="22"/>
        </w:rPr>
        <w:t xml:space="preserve"> e, em caso de pessoas jurídicas</w:t>
      </w:r>
      <w:r w:rsidRPr="00D562FD">
        <w:rPr>
          <w:rFonts w:ascii="Garamond" w:hAnsi="Garamond" w:cs="Arial"/>
          <w:sz w:val="22"/>
        </w:rPr>
        <w:t>, seus sócios, administradores e procuradores (se houver), e de toda a documentação que comprove a veracidade das informações prestadas. Os Colaboradores responsáveis pela análise dos clientes deverão diligenciar para que todas as informações prestadas sejam verificadas, de modo a mitigar o risco do recebimento de informações falsas e/ou equivocadas, o que pode compromete</w:t>
      </w:r>
      <w:r w:rsidR="004C7234" w:rsidRPr="00D562FD">
        <w:rPr>
          <w:rFonts w:ascii="Garamond" w:hAnsi="Garamond" w:cs="Arial"/>
          <w:sz w:val="22"/>
        </w:rPr>
        <w:t>r</w:t>
      </w:r>
      <w:r w:rsidRPr="00D562FD">
        <w:rPr>
          <w:rFonts w:ascii="Garamond" w:hAnsi="Garamond" w:cs="Arial"/>
          <w:sz w:val="22"/>
        </w:rPr>
        <w:t xml:space="preserve"> a análise e a classificação de risco dos clientes.</w:t>
      </w:r>
    </w:p>
    <w:p w14:paraId="39306C83" w14:textId="77777777" w:rsidR="00A84956" w:rsidRPr="00D562FD" w:rsidRDefault="00A84956" w:rsidP="00A444E2">
      <w:pPr>
        <w:pStyle w:val="PargrafodaLista"/>
        <w:spacing w:after="0" w:line="360" w:lineRule="auto"/>
        <w:ind w:left="142"/>
        <w:rPr>
          <w:rFonts w:ascii="Garamond" w:hAnsi="Garamond" w:cs="Arial"/>
          <w:color w:val="244061" w:themeColor="accent1" w:themeShade="80"/>
          <w:sz w:val="22"/>
        </w:rPr>
      </w:pPr>
    </w:p>
    <w:p w14:paraId="1015E50B" w14:textId="77777777" w:rsidR="00527AAD" w:rsidRPr="00D562FD" w:rsidRDefault="00527AAD" w:rsidP="00A444E2">
      <w:pPr>
        <w:pStyle w:val="PargrafodaLista"/>
        <w:spacing w:after="0" w:line="360" w:lineRule="auto"/>
        <w:ind w:left="142"/>
        <w:rPr>
          <w:rFonts w:ascii="Garamond" w:hAnsi="Garamond" w:cs="Arial"/>
          <w:sz w:val="22"/>
        </w:rPr>
      </w:pPr>
      <w:r w:rsidRPr="00D562FD">
        <w:rPr>
          <w:rFonts w:ascii="Garamond" w:hAnsi="Garamond" w:cs="Arial"/>
          <w:sz w:val="22"/>
        </w:rPr>
        <w:t>Após a análise, os Colaboradores deverão classificar seus clientes entre as seguintes categorias de Risco de Lavagem de Dinheiro e Financiamento ao Terrorismo: (i) Baixo Risco; (ii) Risco Moderado; e (iii) Alto Risco.</w:t>
      </w:r>
    </w:p>
    <w:p w14:paraId="006045FE" w14:textId="77777777" w:rsidR="00A84956" w:rsidRPr="00D562FD" w:rsidRDefault="00A84956" w:rsidP="00A444E2">
      <w:pPr>
        <w:pStyle w:val="PargrafodaLista"/>
        <w:spacing w:after="0" w:line="360" w:lineRule="auto"/>
        <w:ind w:left="142"/>
        <w:rPr>
          <w:rFonts w:ascii="Garamond" w:hAnsi="Garamond" w:cs="Arial"/>
          <w:sz w:val="22"/>
        </w:rPr>
      </w:pPr>
    </w:p>
    <w:p w14:paraId="3A7BEB36" w14:textId="00C253CB" w:rsidR="00527AAD" w:rsidRPr="00D562FD" w:rsidRDefault="00527AAD" w:rsidP="00A444E2">
      <w:pPr>
        <w:pStyle w:val="PargrafodaLista"/>
        <w:spacing w:after="0" w:line="360" w:lineRule="auto"/>
        <w:ind w:left="142"/>
        <w:rPr>
          <w:rFonts w:ascii="Garamond" w:hAnsi="Garamond" w:cs="Arial"/>
          <w:sz w:val="22"/>
        </w:rPr>
      </w:pPr>
      <w:r w:rsidRPr="00D562FD">
        <w:rPr>
          <w:rFonts w:ascii="Garamond" w:hAnsi="Garamond" w:cs="Arial"/>
          <w:sz w:val="22"/>
        </w:rPr>
        <w:t xml:space="preserve">Deverão ser classificados na categoria “Alto Risco” os clientes (i) classificados como pessoa politicamente exposta, conforme definido a seguir; (ii) que não puderem ser identificados; (iii) cuja diligência não puder ser comprovada; (iv) que forem representados costumeiramente por terceiros; (v) que forem representados por, ou de cuja composição societária participe, pessoa domiciliada em jurisdições com deficiências estratégicas de prevenção a lavagem de dinheiro e ao financiamento ao terrorismo ou de região considerada de tributação favorecida; (vi) com ocupações profissionais e ramos de atividades considerados como de alto risco por serem incompatíveis com determinadas operações realizadas no mercado financeiro, ou serem mais suscetíveis de envolvimento em crimes de lavagem de dinheiro; e (vii) que forem, de qualquer forma, relacionados a pessoas que mantenham ou já tenham mantido relações com pessoas ou grupos terroristas, conforme definido na Resolução COAF n° </w:t>
      </w:r>
      <w:r w:rsidR="00D35F31" w:rsidRPr="00D562FD">
        <w:rPr>
          <w:rFonts w:ascii="Garamond" w:hAnsi="Garamond" w:cs="Arial"/>
          <w:sz w:val="22"/>
        </w:rPr>
        <w:t>31</w:t>
      </w:r>
      <w:r w:rsidRPr="00D562FD">
        <w:rPr>
          <w:rFonts w:ascii="Garamond" w:hAnsi="Garamond" w:cs="Arial"/>
          <w:sz w:val="22"/>
        </w:rPr>
        <w:t xml:space="preserve">, de </w:t>
      </w:r>
      <w:r w:rsidR="009B394F" w:rsidRPr="00D562FD">
        <w:rPr>
          <w:rFonts w:ascii="Garamond" w:hAnsi="Garamond" w:cs="Arial"/>
          <w:sz w:val="22"/>
        </w:rPr>
        <w:t>07</w:t>
      </w:r>
      <w:r w:rsidRPr="00D562FD">
        <w:rPr>
          <w:rFonts w:ascii="Garamond" w:hAnsi="Garamond" w:cs="Arial"/>
          <w:sz w:val="22"/>
        </w:rPr>
        <w:t xml:space="preserve"> de </w:t>
      </w:r>
      <w:r w:rsidR="009B394F" w:rsidRPr="00D562FD">
        <w:rPr>
          <w:rFonts w:ascii="Garamond" w:hAnsi="Garamond" w:cs="Arial"/>
          <w:sz w:val="22"/>
        </w:rPr>
        <w:t>junho</w:t>
      </w:r>
      <w:r w:rsidRPr="00D562FD">
        <w:rPr>
          <w:rFonts w:ascii="Garamond" w:hAnsi="Garamond" w:cs="Arial"/>
          <w:sz w:val="22"/>
        </w:rPr>
        <w:t xml:space="preserve"> de 20</w:t>
      </w:r>
      <w:r w:rsidR="009B394F" w:rsidRPr="00D562FD">
        <w:rPr>
          <w:rFonts w:ascii="Garamond" w:hAnsi="Garamond" w:cs="Arial"/>
          <w:sz w:val="22"/>
        </w:rPr>
        <w:t>19</w:t>
      </w:r>
      <w:r w:rsidRPr="00D562FD">
        <w:rPr>
          <w:rFonts w:ascii="Garamond" w:hAnsi="Garamond" w:cs="Arial"/>
          <w:sz w:val="22"/>
        </w:rPr>
        <w:t>.</w:t>
      </w:r>
    </w:p>
    <w:p w14:paraId="69C0792C" w14:textId="77777777" w:rsidR="00AE2F56" w:rsidRPr="00D562FD" w:rsidRDefault="00AE2F56" w:rsidP="00A444E2">
      <w:pPr>
        <w:pStyle w:val="PargrafodaLista"/>
        <w:spacing w:after="0" w:line="360" w:lineRule="auto"/>
        <w:ind w:left="142"/>
        <w:rPr>
          <w:rFonts w:ascii="Garamond" w:hAnsi="Garamond" w:cs="Arial"/>
          <w:sz w:val="22"/>
        </w:rPr>
      </w:pPr>
    </w:p>
    <w:p w14:paraId="48E03A78" w14:textId="1A3A3087" w:rsidR="00527AAD" w:rsidRPr="00D562FD" w:rsidRDefault="00527AAD" w:rsidP="00A444E2">
      <w:pPr>
        <w:pStyle w:val="PargrafodaLista"/>
        <w:spacing w:after="0" w:line="360" w:lineRule="auto"/>
        <w:ind w:left="142"/>
        <w:rPr>
          <w:rFonts w:ascii="Garamond" w:hAnsi="Garamond" w:cs="Arial"/>
          <w:sz w:val="22"/>
        </w:rPr>
      </w:pPr>
      <w:r w:rsidRPr="00D562FD">
        <w:rPr>
          <w:rFonts w:ascii="Garamond" w:hAnsi="Garamond" w:cs="Arial"/>
          <w:sz w:val="22"/>
        </w:rPr>
        <w:t xml:space="preserve">A </w:t>
      </w:r>
      <w:r w:rsidR="00D54799" w:rsidRPr="00D54799">
        <w:rPr>
          <w:rFonts w:ascii="Garamond" w:hAnsi="Garamond" w:cs="Arial"/>
          <w:sz w:val="22"/>
        </w:rPr>
        <w:t>REAG Securities</w:t>
      </w:r>
      <w:r w:rsidR="00D54799">
        <w:rPr>
          <w:rFonts w:ascii="Garamond" w:hAnsi="Garamond" w:cs="Arial"/>
          <w:sz w:val="22"/>
        </w:rPr>
        <w:t xml:space="preserve"> </w:t>
      </w:r>
      <w:r w:rsidRPr="00D562FD">
        <w:rPr>
          <w:rFonts w:ascii="Garamond" w:hAnsi="Garamond" w:cs="Arial"/>
          <w:sz w:val="22"/>
        </w:rPr>
        <w:t xml:space="preserve">adotará o conceito de pessoa politicamente exposta determinado </w:t>
      </w:r>
      <w:r w:rsidR="008636F4" w:rsidRPr="00D562FD">
        <w:rPr>
          <w:rFonts w:ascii="Garamond" w:hAnsi="Garamond" w:cs="Arial"/>
          <w:sz w:val="22"/>
        </w:rPr>
        <w:t>na Resolução COAF n</w:t>
      </w:r>
      <w:r w:rsidR="00EB0783" w:rsidRPr="00D562FD">
        <w:rPr>
          <w:rFonts w:ascii="Garamond" w:hAnsi="Garamond" w:cs="Arial"/>
          <w:sz w:val="22"/>
        </w:rPr>
        <w:t>° </w:t>
      </w:r>
      <w:r w:rsidR="00646546" w:rsidRPr="00D562FD">
        <w:rPr>
          <w:rFonts w:ascii="Garamond" w:hAnsi="Garamond" w:cs="Arial"/>
          <w:sz w:val="22"/>
        </w:rPr>
        <w:t>40 de 2021</w:t>
      </w:r>
      <w:r w:rsidRPr="00D562FD">
        <w:rPr>
          <w:rFonts w:ascii="Garamond" w:hAnsi="Garamond" w:cs="Arial"/>
          <w:sz w:val="22"/>
        </w:rPr>
        <w:t xml:space="preserve">, bem como do </w:t>
      </w:r>
      <w:r w:rsidR="008917DB" w:rsidRPr="00D562FD">
        <w:rPr>
          <w:rFonts w:ascii="Garamond" w:hAnsi="Garamond" w:cs="Arial"/>
          <w:sz w:val="22"/>
        </w:rPr>
        <w:t xml:space="preserve">Anexo A </w:t>
      </w:r>
      <w:r w:rsidRPr="00D562FD">
        <w:rPr>
          <w:rFonts w:ascii="Garamond" w:hAnsi="Garamond" w:cs="Arial"/>
          <w:sz w:val="22"/>
        </w:rPr>
        <w:t xml:space="preserve">da </w:t>
      </w:r>
      <w:r w:rsidR="008917DB" w:rsidRPr="00D562FD">
        <w:rPr>
          <w:rFonts w:ascii="Garamond" w:hAnsi="Garamond" w:cs="Arial"/>
          <w:sz w:val="22"/>
        </w:rPr>
        <w:t>Resolução</w:t>
      </w:r>
      <w:r w:rsidRPr="00D562FD">
        <w:rPr>
          <w:rFonts w:ascii="Garamond" w:hAnsi="Garamond" w:cs="Arial"/>
          <w:sz w:val="22"/>
        </w:rPr>
        <w:t xml:space="preserve"> CVM n° </w:t>
      </w:r>
      <w:r w:rsidR="008917DB" w:rsidRPr="00D562FD">
        <w:rPr>
          <w:rFonts w:ascii="Garamond" w:hAnsi="Garamond" w:cs="Arial"/>
          <w:sz w:val="22"/>
        </w:rPr>
        <w:t>50</w:t>
      </w:r>
      <w:r w:rsidR="00926378" w:rsidRPr="00D562FD">
        <w:rPr>
          <w:rFonts w:ascii="Garamond" w:hAnsi="Garamond" w:cs="Arial"/>
          <w:sz w:val="22"/>
        </w:rPr>
        <w:t xml:space="preserve">. </w:t>
      </w:r>
      <w:r w:rsidRPr="00D562FD">
        <w:rPr>
          <w:rFonts w:ascii="Garamond" w:hAnsi="Garamond" w:cs="Arial"/>
          <w:sz w:val="22"/>
        </w:rPr>
        <w:t xml:space="preserve">Para a verificação dessa </w:t>
      </w:r>
      <w:r w:rsidRPr="00D562FD">
        <w:rPr>
          <w:rFonts w:ascii="Garamond" w:hAnsi="Garamond" w:cs="Arial"/>
          <w:sz w:val="22"/>
        </w:rPr>
        <w:lastRenderedPageBreak/>
        <w:t xml:space="preserve">condição, os Colaboradores deverão adotar as seguintes providências: (i) </w:t>
      </w:r>
      <w:r w:rsidRPr="00D562FD">
        <w:rPr>
          <w:rFonts w:ascii="Garamond" w:hAnsi="Garamond" w:cs="Arial"/>
          <w:color w:val="000000"/>
          <w:sz w:val="22"/>
          <w:shd w:val="clear" w:color="auto" w:fill="FFFFFF"/>
        </w:rPr>
        <w:t>solicitar declaração expressa do cliente a respeito da sua classificação; (ii) consultar informações publicamente disponíveis; e (iii</w:t>
      </w:r>
      <w:r w:rsidR="00A33AA7" w:rsidRPr="00D562FD">
        <w:rPr>
          <w:rFonts w:ascii="Garamond" w:hAnsi="Garamond" w:cs="Arial"/>
          <w:color w:val="000000"/>
          <w:sz w:val="22"/>
          <w:shd w:val="clear" w:color="auto" w:fill="FFFFFF"/>
        </w:rPr>
        <w:t>) </w:t>
      </w:r>
      <w:r w:rsidRPr="00D562FD">
        <w:rPr>
          <w:rFonts w:ascii="Garamond" w:hAnsi="Garamond" w:cs="Arial"/>
          <w:color w:val="000000"/>
          <w:sz w:val="22"/>
          <w:shd w:val="clear" w:color="auto" w:fill="FFFFFF"/>
        </w:rPr>
        <w:t xml:space="preserve">consultar </w:t>
      </w:r>
      <w:r w:rsidR="004C7234" w:rsidRPr="00D562FD">
        <w:rPr>
          <w:rFonts w:ascii="Garamond" w:hAnsi="Garamond" w:cs="Arial"/>
          <w:color w:val="000000"/>
          <w:sz w:val="22"/>
          <w:shd w:val="clear" w:color="auto" w:fill="FFFFFF"/>
        </w:rPr>
        <w:t>as</w:t>
      </w:r>
      <w:r w:rsidRPr="00D562FD">
        <w:rPr>
          <w:rFonts w:ascii="Garamond" w:hAnsi="Garamond" w:cs="Arial"/>
          <w:color w:val="000000"/>
          <w:sz w:val="22"/>
          <w:shd w:val="clear" w:color="auto" w:fill="FFFFFF"/>
        </w:rPr>
        <w:t xml:space="preserve"> bases de dados eletrônicos comerciais sobre pessoas politicamente expostas.</w:t>
      </w:r>
    </w:p>
    <w:p w14:paraId="5D2FFB83" w14:textId="77777777" w:rsidR="00527AAD" w:rsidRPr="00D562FD" w:rsidRDefault="00527AAD" w:rsidP="00A444E2">
      <w:pPr>
        <w:ind w:left="142"/>
        <w:rPr>
          <w:rFonts w:ascii="Garamond" w:eastAsia="Arial" w:hAnsi="Garamond" w:cs="Arial"/>
          <w:sz w:val="22"/>
        </w:rPr>
      </w:pPr>
    </w:p>
    <w:p w14:paraId="26D610BA" w14:textId="3B1CD655" w:rsidR="00527AAD" w:rsidRPr="00D562FD" w:rsidRDefault="00382F6C" w:rsidP="002B61B2">
      <w:pPr>
        <w:pStyle w:val="PargrafodaLista"/>
        <w:numPr>
          <w:ilvl w:val="2"/>
          <w:numId w:val="29"/>
        </w:numPr>
        <w:spacing w:after="0" w:line="360" w:lineRule="auto"/>
        <w:ind w:left="142" w:firstLine="0"/>
        <w:rPr>
          <w:rFonts w:ascii="Garamond" w:eastAsia="Arial" w:hAnsi="Garamond" w:cs="Arial"/>
          <w:b/>
          <w:bCs/>
          <w:sz w:val="22"/>
        </w:rPr>
      </w:pPr>
      <w:r w:rsidRPr="00D562FD">
        <w:rPr>
          <w:rFonts w:ascii="Garamond" w:eastAsia="Arial" w:hAnsi="Garamond" w:cs="Arial"/>
          <w:b/>
          <w:bCs/>
          <w:sz w:val="22"/>
        </w:rPr>
        <w:t>Procedimentos de KYC</w:t>
      </w:r>
    </w:p>
    <w:p w14:paraId="727D08AA" w14:textId="77777777" w:rsidR="00A444E2" w:rsidRPr="00D562FD" w:rsidRDefault="00A444E2" w:rsidP="00A444E2">
      <w:pPr>
        <w:pStyle w:val="PargrafodaLista"/>
        <w:spacing w:after="0" w:line="360" w:lineRule="auto"/>
        <w:ind w:left="142"/>
        <w:rPr>
          <w:rFonts w:ascii="Garamond" w:hAnsi="Garamond" w:cs="Arial"/>
          <w:sz w:val="22"/>
        </w:rPr>
      </w:pPr>
    </w:p>
    <w:p w14:paraId="7D4C6F1B" w14:textId="36AD6470" w:rsidR="00527AAD" w:rsidRPr="00D562FD" w:rsidRDefault="00527AAD" w:rsidP="00A444E2">
      <w:pPr>
        <w:pStyle w:val="PargrafodaLista"/>
        <w:spacing w:after="0" w:line="360" w:lineRule="auto"/>
        <w:ind w:left="142"/>
        <w:rPr>
          <w:rFonts w:ascii="Garamond" w:hAnsi="Garamond" w:cs="Arial"/>
          <w:sz w:val="22"/>
        </w:rPr>
      </w:pPr>
      <w:r w:rsidRPr="00D562FD">
        <w:rPr>
          <w:rFonts w:ascii="Garamond" w:hAnsi="Garamond" w:cs="Arial"/>
          <w:sz w:val="22"/>
        </w:rPr>
        <w:t xml:space="preserve">Conforme exposto anteriormente, a </w:t>
      </w:r>
      <w:r w:rsidR="00D54799" w:rsidRPr="00D54799">
        <w:rPr>
          <w:rFonts w:ascii="Garamond" w:hAnsi="Garamond" w:cs="Arial"/>
          <w:sz w:val="22"/>
        </w:rPr>
        <w:t>REAG Securities</w:t>
      </w:r>
      <w:r w:rsidR="00D54799">
        <w:rPr>
          <w:rFonts w:ascii="Garamond" w:hAnsi="Garamond" w:cs="Arial"/>
          <w:sz w:val="22"/>
        </w:rPr>
        <w:t xml:space="preserve"> </w:t>
      </w:r>
      <w:r w:rsidRPr="00D562FD">
        <w:rPr>
          <w:rFonts w:ascii="Garamond" w:hAnsi="Garamond" w:cs="Arial"/>
          <w:sz w:val="22"/>
        </w:rPr>
        <w:t>adota procedimentos de KYC, os quais têm por objetivo a exata identificação do perfil dos clientes, por meio da obtenção de informações precisas sobre a sua atuação profissional, o seu ramo de atividade e a sua situação financeira patrimonial</w:t>
      </w:r>
      <w:r w:rsidR="003F5B91" w:rsidRPr="00D562FD">
        <w:rPr>
          <w:rFonts w:ascii="Garamond" w:hAnsi="Garamond" w:cs="Arial"/>
          <w:sz w:val="22"/>
        </w:rPr>
        <w:t>, nos termos</w:t>
      </w:r>
      <w:r w:rsidR="00246D19" w:rsidRPr="00D562FD">
        <w:rPr>
          <w:rFonts w:ascii="Garamond" w:hAnsi="Garamond" w:cs="Arial"/>
          <w:sz w:val="22"/>
        </w:rPr>
        <w:t xml:space="preserve"> dos artigos 7</w:t>
      </w:r>
      <w:r w:rsidR="00382F6C" w:rsidRPr="00D562FD">
        <w:rPr>
          <w:rFonts w:ascii="Garamond" w:hAnsi="Garamond" w:cs="Arial"/>
          <w:sz w:val="22"/>
        </w:rPr>
        <w:t>°, 8°, 9° e 10° da Resolução COAF n° 36 de 2021</w:t>
      </w:r>
      <w:r w:rsidRPr="00D562FD">
        <w:rPr>
          <w:rFonts w:ascii="Garamond" w:hAnsi="Garamond" w:cs="Arial"/>
          <w:sz w:val="22"/>
        </w:rPr>
        <w:t xml:space="preserve">. </w:t>
      </w:r>
    </w:p>
    <w:p w14:paraId="784F6035" w14:textId="77777777" w:rsidR="00527AAD" w:rsidRPr="00D562FD" w:rsidRDefault="00527AAD" w:rsidP="00A444E2">
      <w:pPr>
        <w:ind w:left="142"/>
        <w:rPr>
          <w:rFonts w:ascii="Garamond" w:hAnsi="Garamond" w:cs="Arial"/>
          <w:sz w:val="22"/>
        </w:rPr>
      </w:pPr>
    </w:p>
    <w:p w14:paraId="3BF1DB6D" w14:textId="56521422" w:rsidR="00527AAD" w:rsidRPr="00D562FD" w:rsidRDefault="004212A6" w:rsidP="002B61B2">
      <w:pPr>
        <w:pStyle w:val="PargrafodaLista"/>
        <w:numPr>
          <w:ilvl w:val="2"/>
          <w:numId w:val="29"/>
        </w:numPr>
        <w:spacing w:after="0" w:line="360" w:lineRule="auto"/>
        <w:ind w:left="142" w:firstLine="0"/>
        <w:rPr>
          <w:rFonts w:ascii="Garamond" w:hAnsi="Garamond" w:cs="Arial"/>
          <w:b/>
          <w:bCs/>
          <w:sz w:val="22"/>
        </w:rPr>
      </w:pPr>
      <w:r w:rsidRPr="00D562FD">
        <w:rPr>
          <w:rFonts w:ascii="Garamond" w:hAnsi="Garamond" w:cs="Arial"/>
          <w:b/>
          <w:bCs/>
          <w:sz w:val="22"/>
        </w:rPr>
        <w:t>Procedimentos de Conheça seu Colaborador (</w:t>
      </w:r>
      <w:r w:rsidR="007E5991" w:rsidRPr="00D562FD">
        <w:rPr>
          <w:rFonts w:ascii="Garamond" w:hAnsi="Garamond" w:cs="Arial"/>
          <w:b/>
          <w:bCs/>
          <w:sz w:val="22"/>
        </w:rPr>
        <w:t>“</w:t>
      </w:r>
      <w:r w:rsidRPr="00D562FD">
        <w:rPr>
          <w:rFonts w:ascii="Garamond" w:hAnsi="Garamond" w:cs="Arial"/>
          <w:b/>
          <w:bCs/>
          <w:sz w:val="22"/>
        </w:rPr>
        <w:t>Know Your Employee</w:t>
      </w:r>
      <w:r w:rsidR="007E5991" w:rsidRPr="00D562FD">
        <w:rPr>
          <w:rFonts w:ascii="Garamond" w:hAnsi="Garamond" w:cs="Arial"/>
          <w:b/>
          <w:bCs/>
          <w:sz w:val="22"/>
        </w:rPr>
        <w:t>”</w:t>
      </w:r>
      <w:r w:rsidRPr="00D562FD">
        <w:rPr>
          <w:rFonts w:ascii="Garamond" w:hAnsi="Garamond" w:cs="Arial"/>
          <w:b/>
          <w:bCs/>
          <w:sz w:val="22"/>
        </w:rPr>
        <w:t xml:space="preserve"> – </w:t>
      </w:r>
      <w:r w:rsidR="007E5991" w:rsidRPr="00D562FD">
        <w:rPr>
          <w:rFonts w:ascii="Garamond" w:hAnsi="Garamond" w:cs="Arial"/>
          <w:b/>
          <w:bCs/>
          <w:sz w:val="22"/>
        </w:rPr>
        <w:t>“</w:t>
      </w:r>
      <w:r w:rsidRPr="00D562FD">
        <w:rPr>
          <w:rFonts w:ascii="Garamond" w:hAnsi="Garamond" w:cs="Arial"/>
          <w:b/>
          <w:bCs/>
          <w:sz w:val="22"/>
        </w:rPr>
        <w:t>KYE</w:t>
      </w:r>
      <w:r w:rsidR="007E5991" w:rsidRPr="00D562FD">
        <w:rPr>
          <w:rFonts w:ascii="Garamond" w:hAnsi="Garamond" w:cs="Arial"/>
          <w:b/>
          <w:bCs/>
          <w:sz w:val="22"/>
        </w:rPr>
        <w:t>”</w:t>
      </w:r>
      <w:r w:rsidRPr="00D562FD">
        <w:rPr>
          <w:rFonts w:ascii="Garamond" w:hAnsi="Garamond" w:cs="Arial"/>
          <w:b/>
          <w:bCs/>
          <w:sz w:val="22"/>
        </w:rPr>
        <w:t>)</w:t>
      </w:r>
    </w:p>
    <w:p w14:paraId="239F1BC6" w14:textId="77777777" w:rsidR="00A444E2" w:rsidRPr="00D562FD" w:rsidRDefault="00A444E2" w:rsidP="00A444E2">
      <w:pPr>
        <w:pStyle w:val="PargrafodaLista"/>
        <w:spacing w:after="0" w:line="360" w:lineRule="auto"/>
        <w:ind w:left="142"/>
        <w:rPr>
          <w:rFonts w:ascii="Garamond" w:hAnsi="Garamond" w:cs="Arial"/>
          <w:sz w:val="22"/>
        </w:rPr>
      </w:pPr>
    </w:p>
    <w:p w14:paraId="4DDB4525" w14:textId="31CD14AE" w:rsidR="00527AAD" w:rsidRPr="00D562FD" w:rsidRDefault="00527AAD" w:rsidP="00A444E2">
      <w:pPr>
        <w:pStyle w:val="PargrafodaLista"/>
        <w:spacing w:after="0" w:line="360" w:lineRule="auto"/>
        <w:ind w:left="142"/>
        <w:rPr>
          <w:rFonts w:ascii="Garamond" w:hAnsi="Garamond" w:cs="Arial"/>
          <w:sz w:val="22"/>
        </w:rPr>
      </w:pPr>
      <w:r w:rsidRPr="00D562FD">
        <w:rPr>
          <w:rFonts w:ascii="Garamond" w:hAnsi="Garamond" w:cs="Arial"/>
          <w:sz w:val="22"/>
        </w:rPr>
        <w:t xml:space="preserve">Os procedimentos de </w:t>
      </w:r>
      <w:r w:rsidR="001E089C" w:rsidRPr="00D562FD">
        <w:rPr>
          <w:rFonts w:ascii="Garamond" w:hAnsi="Garamond" w:cs="Arial"/>
          <w:sz w:val="22"/>
        </w:rPr>
        <w:t xml:space="preserve">KYE </w:t>
      </w:r>
      <w:r w:rsidRPr="00D562FD">
        <w:rPr>
          <w:rFonts w:ascii="Garamond" w:hAnsi="Garamond" w:cs="Arial"/>
          <w:sz w:val="22"/>
        </w:rPr>
        <w:t xml:space="preserve">têm por objetivo fornecer à </w:t>
      </w:r>
      <w:r w:rsidR="001E089C" w:rsidRPr="00D562FD">
        <w:rPr>
          <w:rFonts w:ascii="Garamond" w:eastAsia="MS Mincho" w:hAnsi="Garamond" w:cs="Arial"/>
          <w:kern w:val="24"/>
          <w:sz w:val="22"/>
        </w:rPr>
        <w:t>Companhia</w:t>
      </w:r>
      <w:r w:rsidR="000B7839" w:rsidRPr="00D562FD">
        <w:rPr>
          <w:rFonts w:ascii="Garamond" w:eastAsia="MS Mincho" w:hAnsi="Garamond" w:cs="Arial"/>
          <w:kern w:val="24"/>
          <w:sz w:val="22"/>
        </w:rPr>
        <w:t xml:space="preserve"> </w:t>
      </w:r>
      <w:r w:rsidRPr="00D562FD">
        <w:rPr>
          <w:rFonts w:ascii="Garamond" w:hAnsi="Garamond" w:cs="Arial"/>
          <w:sz w:val="22"/>
        </w:rPr>
        <w:t>informações detalhadas sobre seus Colaboradores, os quais incluem critérios para a sua contratação e verificação de suas condutas.</w:t>
      </w:r>
    </w:p>
    <w:p w14:paraId="3E482960" w14:textId="77777777" w:rsidR="00AE2F56" w:rsidRPr="00D562FD" w:rsidRDefault="00AE2F56" w:rsidP="00A444E2">
      <w:pPr>
        <w:pStyle w:val="PargrafodaLista"/>
        <w:spacing w:after="0" w:line="360" w:lineRule="auto"/>
        <w:ind w:left="142"/>
        <w:rPr>
          <w:rFonts w:ascii="Garamond" w:hAnsi="Garamond" w:cs="Arial"/>
          <w:sz w:val="22"/>
        </w:rPr>
      </w:pPr>
    </w:p>
    <w:p w14:paraId="6FF874DB" w14:textId="662DBEA1" w:rsidR="00527AAD" w:rsidRPr="00D562FD" w:rsidRDefault="00527AAD" w:rsidP="00A444E2">
      <w:pPr>
        <w:pStyle w:val="PargrafodaLista"/>
        <w:spacing w:after="0" w:line="360" w:lineRule="auto"/>
        <w:ind w:left="142"/>
        <w:rPr>
          <w:rFonts w:ascii="Garamond" w:hAnsi="Garamond" w:cs="Arial"/>
          <w:sz w:val="22"/>
        </w:rPr>
      </w:pPr>
      <w:r w:rsidRPr="00D562FD">
        <w:rPr>
          <w:rFonts w:ascii="Garamond" w:hAnsi="Garamond" w:cs="Arial"/>
          <w:sz w:val="22"/>
        </w:rPr>
        <w:t xml:space="preserve">A </w:t>
      </w:r>
      <w:r w:rsidR="00D54799" w:rsidRPr="00D54799">
        <w:rPr>
          <w:rFonts w:ascii="Garamond" w:hAnsi="Garamond" w:cs="Arial"/>
          <w:sz w:val="22"/>
        </w:rPr>
        <w:t>REAG Securities</w:t>
      </w:r>
      <w:r w:rsidR="00D54799">
        <w:rPr>
          <w:rFonts w:ascii="Garamond" w:hAnsi="Garamond" w:cs="Arial"/>
          <w:sz w:val="22"/>
        </w:rPr>
        <w:t xml:space="preserve"> </w:t>
      </w:r>
      <w:r w:rsidRPr="00D562FD">
        <w:rPr>
          <w:rFonts w:ascii="Garamond" w:hAnsi="Garamond" w:cs="Arial"/>
          <w:sz w:val="22"/>
        </w:rPr>
        <w:t>adota uma postura rígida e transparente na contratação de seus Colaboradores e, portanto, além dos requisitos técnicos e profissionais</w:t>
      </w:r>
      <w:r w:rsidR="009E1DFB" w:rsidRPr="00D562FD">
        <w:rPr>
          <w:rFonts w:ascii="Garamond" w:hAnsi="Garamond" w:cs="Arial"/>
          <w:sz w:val="22"/>
        </w:rPr>
        <w:t xml:space="preserve">, </w:t>
      </w:r>
      <w:r w:rsidRPr="00D562FD">
        <w:rPr>
          <w:rFonts w:ascii="Garamond" w:hAnsi="Garamond" w:cs="Arial"/>
          <w:sz w:val="22"/>
        </w:rPr>
        <w:t xml:space="preserve">os requisitos ligados à reputação dos Colaboradores no mercado e ao perfil profissional, bem como os antecedentes profissionais do candidato. </w:t>
      </w:r>
    </w:p>
    <w:p w14:paraId="7FCFD6EF" w14:textId="77777777" w:rsidR="00FD5A1D" w:rsidRPr="00D562FD" w:rsidRDefault="00FD5A1D" w:rsidP="00A444E2">
      <w:pPr>
        <w:pStyle w:val="PargrafodaLista"/>
        <w:spacing w:after="0" w:line="360" w:lineRule="auto"/>
        <w:ind w:left="142"/>
        <w:rPr>
          <w:rFonts w:ascii="Garamond" w:hAnsi="Garamond" w:cs="Arial"/>
          <w:sz w:val="22"/>
        </w:rPr>
      </w:pPr>
    </w:p>
    <w:p w14:paraId="5239066F" w14:textId="325CB317" w:rsidR="0037729F" w:rsidRPr="00D562FD" w:rsidRDefault="0037729F" w:rsidP="00A444E2">
      <w:pPr>
        <w:pStyle w:val="PargrafodaLista"/>
        <w:spacing w:after="0" w:line="360" w:lineRule="auto"/>
        <w:ind w:left="142"/>
        <w:rPr>
          <w:rFonts w:ascii="Garamond" w:hAnsi="Garamond" w:cs="Arial"/>
          <w:sz w:val="22"/>
        </w:rPr>
      </w:pPr>
      <w:r w:rsidRPr="00D562FD">
        <w:rPr>
          <w:rFonts w:ascii="Garamond" w:hAnsi="Garamond" w:cs="Arial"/>
          <w:sz w:val="22"/>
        </w:rPr>
        <w:t>As informações sobre os Colaboradores serão reavaliadas periodicamente, nos termos dos artigos 11 e 12 da Resolução COAF n° 36 de 2021</w:t>
      </w:r>
      <w:r w:rsidR="0055072B" w:rsidRPr="00D562FD">
        <w:rPr>
          <w:rFonts w:ascii="Garamond" w:hAnsi="Garamond" w:cs="Arial"/>
          <w:sz w:val="22"/>
        </w:rPr>
        <w:t>.</w:t>
      </w:r>
    </w:p>
    <w:p w14:paraId="4120B706" w14:textId="77777777" w:rsidR="00527AAD" w:rsidRPr="00D562FD" w:rsidRDefault="00527AAD" w:rsidP="00A444E2">
      <w:pPr>
        <w:ind w:left="142"/>
        <w:rPr>
          <w:rFonts w:ascii="Garamond" w:hAnsi="Garamond" w:cs="Arial"/>
          <w:sz w:val="22"/>
        </w:rPr>
      </w:pPr>
    </w:p>
    <w:p w14:paraId="3C0832B9" w14:textId="09EA2A84" w:rsidR="008F4FD6" w:rsidRPr="00D562FD" w:rsidRDefault="008F4FD6" w:rsidP="002B61B2">
      <w:pPr>
        <w:pStyle w:val="PargrafodaLista"/>
        <w:numPr>
          <w:ilvl w:val="2"/>
          <w:numId w:val="29"/>
        </w:numPr>
        <w:spacing w:after="0" w:line="360" w:lineRule="auto"/>
        <w:ind w:left="142" w:firstLine="0"/>
        <w:rPr>
          <w:rFonts w:ascii="Garamond" w:hAnsi="Garamond" w:cs="Arial"/>
          <w:b/>
          <w:bCs/>
          <w:sz w:val="22"/>
        </w:rPr>
      </w:pPr>
      <w:r w:rsidRPr="00D562FD">
        <w:rPr>
          <w:rFonts w:ascii="Garamond" w:hAnsi="Garamond" w:cs="Arial"/>
          <w:b/>
          <w:bCs/>
          <w:sz w:val="22"/>
        </w:rPr>
        <w:t>Procedimentos de Conheça seu Parceiro (</w:t>
      </w:r>
      <w:r w:rsidR="007E5991" w:rsidRPr="00D562FD">
        <w:rPr>
          <w:rFonts w:ascii="Garamond" w:hAnsi="Garamond" w:cs="Arial"/>
          <w:b/>
          <w:bCs/>
          <w:sz w:val="22"/>
        </w:rPr>
        <w:t>“</w:t>
      </w:r>
      <w:r w:rsidRPr="00D562FD">
        <w:rPr>
          <w:rFonts w:ascii="Garamond" w:hAnsi="Garamond" w:cs="Arial"/>
          <w:b/>
          <w:bCs/>
          <w:sz w:val="22"/>
        </w:rPr>
        <w:t>Know Your Partner</w:t>
      </w:r>
      <w:r w:rsidR="007E5991" w:rsidRPr="00D562FD">
        <w:rPr>
          <w:rFonts w:ascii="Garamond" w:hAnsi="Garamond" w:cs="Arial"/>
          <w:b/>
          <w:bCs/>
          <w:sz w:val="22"/>
        </w:rPr>
        <w:t>”</w:t>
      </w:r>
      <w:r w:rsidRPr="00D562FD">
        <w:rPr>
          <w:rFonts w:ascii="Garamond" w:hAnsi="Garamond" w:cs="Arial"/>
          <w:b/>
          <w:bCs/>
          <w:sz w:val="22"/>
        </w:rPr>
        <w:t xml:space="preserve"> </w:t>
      </w:r>
      <w:r w:rsidR="00A00D07" w:rsidRPr="00D562FD">
        <w:rPr>
          <w:rFonts w:ascii="Garamond" w:hAnsi="Garamond" w:cs="Arial"/>
          <w:b/>
          <w:bCs/>
          <w:sz w:val="22"/>
        </w:rPr>
        <w:t xml:space="preserve">– </w:t>
      </w:r>
      <w:r w:rsidR="007E5991" w:rsidRPr="00D562FD">
        <w:rPr>
          <w:rFonts w:ascii="Garamond" w:hAnsi="Garamond" w:cs="Arial"/>
          <w:b/>
          <w:bCs/>
          <w:sz w:val="22"/>
        </w:rPr>
        <w:t>“</w:t>
      </w:r>
      <w:r w:rsidR="00A00D07" w:rsidRPr="00D562FD">
        <w:rPr>
          <w:rFonts w:ascii="Garamond" w:hAnsi="Garamond" w:cs="Arial"/>
          <w:b/>
          <w:bCs/>
          <w:sz w:val="22"/>
        </w:rPr>
        <w:t>KYP</w:t>
      </w:r>
      <w:r w:rsidR="007E5991" w:rsidRPr="00D562FD">
        <w:rPr>
          <w:rFonts w:ascii="Garamond" w:hAnsi="Garamond" w:cs="Arial"/>
          <w:b/>
          <w:bCs/>
          <w:sz w:val="22"/>
        </w:rPr>
        <w:t>”</w:t>
      </w:r>
      <w:r w:rsidR="00A00D07" w:rsidRPr="00D562FD">
        <w:rPr>
          <w:rFonts w:ascii="Garamond" w:hAnsi="Garamond" w:cs="Arial"/>
          <w:b/>
          <w:bCs/>
          <w:sz w:val="22"/>
        </w:rPr>
        <w:t>)</w:t>
      </w:r>
    </w:p>
    <w:p w14:paraId="3681E3B6" w14:textId="77777777" w:rsidR="00A444E2" w:rsidRPr="00D562FD" w:rsidRDefault="00A444E2" w:rsidP="00A444E2">
      <w:pPr>
        <w:pStyle w:val="PargrafodaLista"/>
        <w:keepNext/>
        <w:spacing w:after="0" w:line="360" w:lineRule="auto"/>
        <w:ind w:left="142"/>
        <w:rPr>
          <w:rFonts w:ascii="Garamond" w:hAnsi="Garamond" w:cs="Arial"/>
          <w:sz w:val="22"/>
        </w:rPr>
      </w:pPr>
    </w:p>
    <w:p w14:paraId="32AFA9B6" w14:textId="03F714B6" w:rsidR="00527AAD" w:rsidRPr="00D562FD" w:rsidRDefault="00527AAD" w:rsidP="00A444E2">
      <w:pPr>
        <w:pStyle w:val="PargrafodaLista"/>
        <w:keepNext/>
        <w:spacing w:after="0" w:line="360" w:lineRule="auto"/>
        <w:ind w:left="142"/>
        <w:rPr>
          <w:rFonts w:ascii="Garamond" w:hAnsi="Garamond" w:cs="Arial"/>
          <w:sz w:val="22"/>
        </w:rPr>
      </w:pPr>
      <w:r w:rsidRPr="00D562FD">
        <w:rPr>
          <w:rFonts w:ascii="Garamond" w:hAnsi="Garamond" w:cs="Arial"/>
          <w:sz w:val="22"/>
        </w:rPr>
        <w:t xml:space="preserve">Os procedimentos de </w:t>
      </w:r>
      <w:r w:rsidR="00DD1865" w:rsidRPr="00D562FD">
        <w:rPr>
          <w:rFonts w:ascii="Garamond" w:hAnsi="Garamond" w:cs="Arial"/>
          <w:sz w:val="22"/>
        </w:rPr>
        <w:t>KYP</w:t>
      </w:r>
      <w:r w:rsidRPr="00D562FD">
        <w:rPr>
          <w:rFonts w:ascii="Garamond" w:hAnsi="Garamond" w:cs="Arial"/>
          <w:sz w:val="22"/>
        </w:rPr>
        <w:t xml:space="preserve"> abrangem todos os parceiros de negócios da </w:t>
      </w:r>
      <w:r w:rsidR="003446B6" w:rsidRPr="003446B6">
        <w:rPr>
          <w:rFonts w:ascii="Garamond" w:hAnsi="Garamond" w:cs="Arial"/>
          <w:bCs/>
          <w:sz w:val="22"/>
        </w:rPr>
        <w:t>REAG Securities</w:t>
      </w:r>
      <w:r w:rsidRPr="00D562FD">
        <w:rPr>
          <w:rFonts w:ascii="Garamond" w:hAnsi="Garamond" w:cs="Arial"/>
          <w:sz w:val="22"/>
        </w:rPr>
        <w:t>, bem como todos os seus fornecedores e prestadores de serviços.</w:t>
      </w:r>
    </w:p>
    <w:p w14:paraId="46D0C7AA" w14:textId="77777777" w:rsidR="00AE2F56" w:rsidRPr="00D562FD" w:rsidRDefault="00AE2F56" w:rsidP="00A444E2">
      <w:pPr>
        <w:pStyle w:val="PargrafodaLista"/>
        <w:keepNext/>
        <w:spacing w:after="0" w:line="360" w:lineRule="auto"/>
        <w:ind w:left="142"/>
        <w:rPr>
          <w:rFonts w:ascii="Garamond" w:hAnsi="Garamond" w:cs="Arial"/>
          <w:sz w:val="22"/>
        </w:rPr>
      </w:pPr>
    </w:p>
    <w:p w14:paraId="005199B5" w14:textId="5B7E5516" w:rsidR="00527AAD" w:rsidRPr="00D562FD" w:rsidRDefault="00527AAD" w:rsidP="00A444E2">
      <w:pPr>
        <w:pStyle w:val="PargrafodaLista"/>
        <w:spacing w:after="0" w:line="360" w:lineRule="auto"/>
        <w:ind w:left="142"/>
        <w:rPr>
          <w:rFonts w:ascii="Garamond" w:hAnsi="Garamond" w:cs="Arial"/>
          <w:sz w:val="22"/>
        </w:rPr>
      </w:pPr>
      <w:r w:rsidRPr="00D562FD">
        <w:rPr>
          <w:rFonts w:ascii="Garamond" w:hAnsi="Garamond" w:cs="Arial"/>
          <w:sz w:val="22"/>
        </w:rPr>
        <w:t xml:space="preserve">Os procedimentos de </w:t>
      </w:r>
      <w:r w:rsidR="007E5991" w:rsidRPr="00D562FD">
        <w:rPr>
          <w:rFonts w:ascii="Garamond" w:hAnsi="Garamond" w:cs="Arial"/>
          <w:sz w:val="22"/>
        </w:rPr>
        <w:t>KYP</w:t>
      </w:r>
      <w:r w:rsidRPr="00D562FD">
        <w:rPr>
          <w:rFonts w:ascii="Garamond" w:hAnsi="Garamond" w:cs="Arial"/>
          <w:sz w:val="22"/>
        </w:rPr>
        <w:t xml:space="preserve"> têm como objetivo a prevenção do envolvimento da </w:t>
      </w:r>
      <w:r w:rsidR="007E5991" w:rsidRPr="00D562FD">
        <w:rPr>
          <w:rFonts w:ascii="Garamond" w:eastAsia="MS Mincho" w:hAnsi="Garamond" w:cs="Arial"/>
          <w:kern w:val="24"/>
          <w:sz w:val="22"/>
        </w:rPr>
        <w:t>Companhia</w:t>
      </w:r>
      <w:r w:rsidR="006E2454" w:rsidRPr="00D562FD">
        <w:rPr>
          <w:rFonts w:ascii="Garamond" w:eastAsia="MS Mincho" w:hAnsi="Garamond" w:cs="Arial"/>
          <w:kern w:val="24"/>
          <w:sz w:val="22"/>
        </w:rPr>
        <w:t xml:space="preserve"> </w:t>
      </w:r>
      <w:r w:rsidRPr="00D562FD">
        <w:rPr>
          <w:rFonts w:ascii="Garamond" w:hAnsi="Garamond" w:cs="Arial"/>
          <w:sz w:val="22"/>
        </w:rPr>
        <w:t>em situações que possam acarretar a riscos legais e à sua reputação perante o mercado.</w:t>
      </w:r>
      <w:r w:rsidR="00D726F0" w:rsidRPr="00D562FD">
        <w:rPr>
          <w:rFonts w:ascii="Garamond" w:hAnsi="Garamond" w:cs="Arial"/>
          <w:sz w:val="22"/>
        </w:rPr>
        <w:t xml:space="preserve"> A </w:t>
      </w:r>
      <w:r w:rsidR="00D54799" w:rsidRPr="00D54799">
        <w:rPr>
          <w:rFonts w:ascii="Garamond" w:hAnsi="Garamond" w:cs="Arial"/>
          <w:sz w:val="22"/>
        </w:rPr>
        <w:t>REAG Securities</w:t>
      </w:r>
      <w:r w:rsidR="00D54799">
        <w:rPr>
          <w:rFonts w:ascii="Garamond" w:hAnsi="Garamond" w:cs="Arial"/>
          <w:sz w:val="22"/>
        </w:rPr>
        <w:t xml:space="preserve"> </w:t>
      </w:r>
      <w:r w:rsidR="00D726F0" w:rsidRPr="00D562FD">
        <w:rPr>
          <w:rFonts w:ascii="Garamond" w:hAnsi="Garamond" w:cs="Arial"/>
          <w:sz w:val="22"/>
        </w:rPr>
        <w:t>tem</w:t>
      </w:r>
      <w:r w:rsidR="00607A61" w:rsidRPr="00D562FD">
        <w:rPr>
          <w:rFonts w:ascii="Garamond" w:hAnsi="Garamond" w:cs="Arial"/>
          <w:sz w:val="22"/>
        </w:rPr>
        <w:t xml:space="preserve"> como princípio sempre que realizar contratações</w:t>
      </w:r>
      <w:r w:rsidR="00273CA0" w:rsidRPr="00D562FD">
        <w:rPr>
          <w:rFonts w:ascii="Garamond" w:hAnsi="Garamond" w:cs="Arial"/>
          <w:sz w:val="22"/>
        </w:rPr>
        <w:t xml:space="preserve"> </w:t>
      </w:r>
      <w:r w:rsidR="00607A61" w:rsidRPr="00D562FD">
        <w:rPr>
          <w:rFonts w:ascii="Garamond" w:hAnsi="Garamond" w:cs="Arial"/>
          <w:sz w:val="22"/>
        </w:rPr>
        <w:t>identificar a contraparte com o intuito de prevenir que a contraparte utiliz</w:t>
      </w:r>
      <w:r w:rsidR="00EE4085" w:rsidRPr="00D562FD">
        <w:rPr>
          <w:rFonts w:ascii="Garamond" w:hAnsi="Garamond" w:cs="Arial"/>
          <w:sz w:val="22"/>
        </w:rPr>
        <w:t>e</w:t>
      </w:r>
      <w:r w:rsidR="00607A61" w:rsidRPr="00D562FD">
        <w:rPr>
          <w:rFonts w:ascii="Garamond" w:hAnsi="Garamond" w:cs="Arial"/>
          <w:sz w:val="22"/>
        </w:rPr>
        <w:t xml:space="preserve"> a instituição </w:t>
      </w:r>
      <w:r w:rsidR="00C05899" w:rsidRPr="00D562FD">
        <w:rPr>
          <w:rFonts w:ascii="Garamond" w:hAnsi="Garamond" w:cs="Arial"/>
          <w:sz w:val="22"/>
        </w:rPr>
        <w:t>securitizadora</w:t>
      </w:r>
      <w:r w:rsidR="004B6733" w:rsidRPr="00D562FD">
        <w:rPr>
          <w:rFonts w:ascii="Garamond" w:hAnsi="Garamond" w:cs="Arial"/>
          <w:sz w:val="22"/>
        </w:rPr>
        <w:t xml:space="preserve"> para atividades ilegais ou impróprias.</w:t>
      </w:r>
    </w:p>
    <w:p w14:paraId="6C717F1F" w14:textId="77777777" w:rsidR="00FE4A73" w:rsidRPr="00D562FD" w:rsidRDefault="00FE4A73" w:rsidP="00A444E2">
      <w:pPr>
        <w:ind w:left="142"/>
        <w:rPr>
          <w:rFonts w:ascii="Garamond" w:hAnsi="Garamond" w:cs="Arial"/>
          <w:sz w:val="22"/>
        </w:rPr>
      </w:pPr>
    </w:p>
    <w:p w14:paraId="5926A94B" w14:textId="18931465" w:rsidR="00FE4A73" w:rsidRPr="00D562FD" w:rsidRDefault="00FE4A73" w:rsidP="00A444E2">
      <w:pPr>
        <w:ind w:left="142"/>
        <w:rPr>
          <w:rFonts w:ascii="Garamond" w:hAnsi="Garamond" w:cs="Arial"/>
          <w:sz w:val="22"/>
        </w:rPr>
      </w:pPr>
      <w:r w:rsidRPr="00D562FD">
        <w:rPr>
          <w:rFonts w:ascii="Garamond" w:hAnsi="Garamond" w:cs="Arial"/>
          <w:sz w:val="22"/>
        </w:rPr>
        <w:t xml:space="preserve">O processo de análise de contrapartes da </w:t>
      </w:r>
      <w:r w:rsidR="00C05899" w:rsidRPr="00D562FD">
        <w:rPr>
          <w:rFonts w:ascii="Garamond" w:eastAsia="MS Mincho" w:hAnsi="Garamond" w:cs="Arial"/>
          <w:kern w:val="24"/>
          <w:sz w:val="22"/>
        </w:rPr>
        <w:t>Companhia</w:t>
      </w:r>
      <w:r w:rsidR="000126F6" w:rsidRPr="00D562FD">
        <w:rPr>
          <w:rFonts w:ascii="Garamond" w:eastAsia="MS Mincho" w:hAnsi="Garamond" w:cs="Arial"/>
          <w:kern w:val="24"/>
          <w:sz w:val="22"/>
        </w:rPr>
        <w:t xml:space="preserve"> </w:t>
      </w:r>
      <w:r w:rsidRPr="00D562FD">
        <w:rPr>
          <w:rFonts w:ascii="Garamond" w:hAnsi="Garamond" w:cs="Arial"/>
          <w:sz w:val="22"/>
        </w:rPr>
        <w:t xml:space="preserve">está inserido dentro do âmbito das obrigações da </w:t>
      </w:r>
      <w:r w:rsidR="00D54799" w:rsidRPr="00D54799">
        <w:rPr>
          <w:rFonts w:ascii="Garamond" w:hAnsi="Garamond" w:cs="Arial"/>
          <w:sz w:val="22"/>
        </w:rPr>
        <w:t>REAG Securities</w:t>
      </w:r>
      <w:r w:rsidRPr="00D562FD">
        <w:rPr>
          <w:rFonts w:ascii="Garamond" w:hAnsi="Garamond" w:cs="Arial"/>
          <w:sz w:val="22"/>
        </w:rPr>
        <w:t>, devendo ser averiguada</w:t>
      </w:r>
      <w:r w:rsidR="00E739A9" w:rsidRPr="00D562FD">
        <w:rPr>
          <w:rFonts w:ascii="Garamond" w:hAnsi="Garamond" w:cs="Arial"/>
          <w:sz w:val="22"/>
        </w:rPr>
        <w:t>s</w:t>
      </w:r>
      <w:r w:rsidRPr="00D562FD">
        <w:rPr>
          <w:rFonts w:ascii="Garamond" w:hAnsi="Garamond" w:cs="Arial"/>
          <w:sz w:val="22"/>
        </w:rPr>
        <w:t xml:space="preserve"> as seguintes questões:</w:t>
      </w:r>
    </w:p>
    <w:p w14:paraId="3B3984C7" w14:textId="77777777" w:rsidR="005172C0" w:rsidRPr="00D562FD" w:rsidRDefault="005172C0" w:rsidP="00A444E2">
      <w:pPr>
        <w:ind w:left="142"/>
        <w:rPr>
          <w:rFonts w:ascii="Garamond" w:hAnsi="Garamond" w:cs="Arial"/>
          <w:sz w:val="22"/>
        </w:rPr>
      </w:pPr>
    </w:p>
    <w:p w14:paraId="28A79AAA" w14:textId="77777777" w:rsidR="005172C0" w:rsidRPr="00D562FD" w:rsidRDefault="005172C0" w:rsidP="002B61B2">
      <w:pPr>
        <w:pStyle w:val="PargrafodaLista"/>
        <w:numPr>
          <w:ilvl w:val="0"/>
          <w:numId w:val="21"/>
        </w:numPr>
        <w:spacing w:after="0" w:line="360" w:lineRule="auto"/>
        <w:ind w:left="142" w:firstLine="0"/>
        <w:rPr>
          <w:rFonts w:ascii="Garamond" w:hAnsi="Garamond" w:cs="Arial"/>
          <w:sz w:val="22"/>
        </w:rPr>
      </w:pPr>
      <w:r w:rsidRPr="00D562FD">
        <w:rPr>
          <w:rFonts w:ascii="Garamond" w:hAnsi="Garamond" w:cs="Arial"/>
          <w:sz w:val="22"/>
        </w:rPr>
        <w:t>Estabelecer a identidade de cada contraparte;</w:t>
      </w:r>
    </w:p>
    <w:p w14:paraId="40E53377" w14:textId="77777777" w:rsidR="005172C0" w:rsidRPr="00D562FD" w:rsidRDefault="005172C0" w:rsidP="002B61B2">
      <w:pPr>
        <w:pStyle w:val="PargrafodaLista"/>
        <w:numPr>
          <w:ilvl w:val="0"/>
          <w:numId w:val="21"/>
        </w:numPr>
        <w:spacing w:after="0" w:line="360" w:lineRule="auto"/>
        <w:ind w:left="142" w:firstLine="0"/>
        <w:rPr>
          <w:rFonts w:ascii="Garamond" w:hAnsi="Garamond" w:cs="Arial"/>
          <w:sz w:val="22"/>
        </w:rPr>
      </w:pPr>
      <w:r w:rsidRPr="00D562FD">
        <w:rPr>
          <w:rFonts w:ascii="Garamond" w:hAnsi="Garamond" w:cs="Arial"/>
          <w:sz w:val="22"/>
        </w:rPr>
        <w:t>Conhecer a atividade da contraparte;</w:t>
      </w:r>
    </w:p>
    <w:p w14:paraId="33F42F8D" w14:textId="77777777" w:rsidR="005172C0" w:rsidRPr="00D562FD" w:rsidRDefault="005172C0" w:rsidP="002B61B2">
      <w:pPr>
        <w:pStyle w:val="PargrafodaLista"/>
        <w:numPr>
          <w:ilvl w:val="0"/>
          <w:numId w:val="21"/>
        </w:numPr>
        <w:spacing w:after="0" w:line="360" w:lineRule="auto"/>
        <w:ind w:left="142" w:firstLine="0"/>
        <w:rPr>
          <w:rFonts w:ascii="Garamond" w:hAnsi="Garamond" w:cs="Arial"/>
          <w:sz w:val="22"/>
        </w:rPr>
      </w:pPr>
      <w:r w:rsidRPr="00D562FD">
        <w:rPr>
          <w:rFonts w:ascii="Garamond" w:hAnsi="Garamond" w:cs="Arial"/>
          <w:sz w:val="22"/>
        </w:rPr>
        <w:t>Conhecer a origem do patrimônio da contraparte; e</w:t>
      </w:r>
    </w:p>
    <w:p w14:paraId="39D10D77" w14:textId="77777777" w:rsidR="005172C0" w:rsidRPr="00D562FD" w:rsidRDefault="005172C0" w:rsidP="00A444E2">
      <w:pPr>
        <w:pStyle w:val="PargrafodaLista"/>
        <w:numPr>
          <w:ilvl w:val="0"/>
          <w:numId w:val="21"/>
        </w:numPr>
        <w:spacing w:after="0" w:line="360" w:lineRule="auto"/>
        <w:ind w:left="142" w:firstLine="0"/>
        <w:rPr>
          <w:rFonts w:ascii="Garamond" w:hAnsi="Garamond" w:cs="Arial"/>
          <w:sz w:val="22"/>
        </w:rPr>
      </w:pPr>
      <w:r w:rsidRPr="00D562FD">
        <w:rPr>
          <w:rFonts w:ascii="Garamond" w:hAnsi="Garamond" w:cs="Arial"/>
          <w:sz w:val="22"/>
        </w:rPr>
        <w:t>Averiguar a origem e destino dos recursos movimentados pela contraparte.</w:t>
      </w:r>
    </w:p>
    <w:p w14:paraId="23FE4E85" w14:textId="77777777" w:rsidR="00527AAD" w:rsidRPr="00D562FD" w:rsidRDefault="00527AAD" w:rsidP="00A444E2">
      <w:pPr>
        <w:ind w:left="142"/>
        <w:rPr>
          <w:rFonts w:ascii="Garamond" w:hAnsi="Garamond" w:cs="Arial"/>
          <w:sz w:val="22"/>
        </w:rPr>
      </w:pPr>
    </w:p>
    <w:p w14:paraId="6E17184F" w14:textId="67040952" w:rsidR="00864E22" w:rsidRPr="00D562FD" w:rsidRDefault="00596263" w:rsidP="00A444E2">
      <w:pPr>
        <w:pStyle w:val="PargrafodaLista"/>
        <w:spacing w:after="0" w:line="360" w:lineRule="auto"/>
        <w:ind w:left="142"/>
        <w:rPr>
          <w:rFonts w:ascii="Garamond" w:hAnsi="Garamond" w:cs="Arial"/>
          <w:sz w:val="22"/>
        </w:rPr>
      </w:pPr>
      <w:r w:rsidRPr="00D562FD">
        <w:rPr>
          <w:rFonts w:ascii="Garamond" w:hAnsi="Garamond" w:cs="Arial"/>
          <w:sz w:val="22"/>
        </w:rPr>
        <w:t xml:space="preserve">A </w:t>
      </w:r>
      <w:r w:rsidR="00E739A9" w:rsidRPr="00D562FD">
        <w:rPr>
          <w:rFonts w:ascii="Garamond" w:eastAsia="MS Mincho" w:hAnsi="Garamond" w:cs="Arial"/>
          <w:kern w:val="24"/>
          <w:sz w:val="22"/>
        </w:rPr>
        <w:t>Companhia</w:t>
      </w:r>
      <w:r w:rsidR="003A1120" w:rsidRPr="00D562FD">
        <w:rPr>
          <w:rFonts w:ascii="Garamond" w:eastAsia="MS Mincho" w:hAnsi="Garamond" w:cs="Arial"/>
          <w:kern w:val="24"/>
          <w:sz w:val="22"/>
        </w:rPr>
        <w:t xml:space="preserve"> </w:t>
      </w:r>
      <w:r w:rsidRPr="00D562FD">
        <w:rPr>
          <w:rFonts w:ascii="Garamond" w:hAnsi="Garamond" w:cs="Arial"/>
          <w:sz w:val="22"/>
        </w:rPr>
        <w:t>entende que para prevenir de maneira eficaz a lavagem de dinheiro é necessária a avaliação do risco oferecido por suas contrapartes, antes da efetiva transação do negóci</w:t>
      </w:r>
      <w:r w:rsidR="007A0BE9" w:rsidRPr="00D562FD">
        <w:rPr>
          <w:rFonts w:ascii="Garamond" w:hAnsi="Garamond" w:cs="Arial"/>
          <w:sz w:val="22"/>
        </w:rPr>
        <w:t xml:space="preserve">o. No auxílio a essa averiguação, a </w:t>
      </w:r>
      <w:r w:rsidR="00D54799" w:rsidRPr="00D54799">
        <w:rPr>
          <w:rFonts w:ascii="Garamond" w:hAnsi="Garamond" w:cs="Arial"/>
          <w:sz w:val="22"/>
        </w:rPr>
        <w:t>REAG Securities</w:t>
      </w:r>
      <w:r w:rsidR="00D54799">
        <w:rPr>
          <w:rFonts w:ascii="Garamond" w:hAnsi="Garamond" w:cs="Arial"/>
          <w:sz w:val="22"/>
        </w:rPr>
        <w:t xml:space="preserve"> </w:t>
      </w:r>
      <w:r w:rsidR="007A0BE9" w:rsidRPr="00D562FD">
        <w:rPr>
          <w:rFonts w:ascii="Garamond" w:hAnsi="Garamond" w:cs="Arial"/>
          <w:sz w:val="22"/>
        </w:rPr>
        <w:t xml:space="preserve">poderá se utilizar </w:t>
      </w:r>
      <w:r w:rsidR="00C10215" w:rsidRPr="00D562FD">
        <w:rPr>
          <w:rFonts w:ascii="Garamond" w:hAnsi="Garamond" w:cs="Arial"/>
          <w:sz w:val="22"/>
        </w:rPr>
        <w:t xml:space="preserve">de um Questionário de </w:t>
      </w:r>
      <w:r w:rsidR="00C10215" w:rsidRPr="00D562FD">
        <w:rPr>
          <w:rFonts w:ascii="Garamond" w:hAnsi="Garamond" w:cs="Arial"/>
          <w:i/>
          <w:sz w:val="22"/>
        </w:rPr>
        <w:t>Due Diligence</w:t>
      </w:r>
      <w:r w:rsidR="00C10215" w:rsidRPr="00D562FD">
        <w:rPr>
          <w:rFonts w:ascii="Garamond" w:hAnsi="Garamond" w:cs="Arial"/>
          <w:sz w:val="22"/>
        </w:rPr>
        <w:t xml:space="preserve"> próprio, ou até mesmo efetuar visitas de diligência, de forma a </w:t>
      </w:r>
      <w:r w:rsidR="00864E22" w:rsidRPr="00D562FD">
        <w:rPr>
          <w:rFonts w:ascii="Garamond" w:hAnsi="Garamond" w:cs="Arial"/>
          <w:sz w:val="22"/>
        </w:rPr>
        <w:t>as</w:t>
      </w:r>
      <w:r w:rsidR="00C10215" w:rsidRPr="00D562FD">
        <w:rPr>
          <w:rFonts w:ascii="Garamond" w:hAnsi="Garamond" w:cs="Arial"/>
          <w:sz w:val="22"/>
        </w:rPr>
        <w:t>segurar</w:t>
      </w:r>
      <w:r w:rsidR="00864E22" w:rsidRPr="00D562FD">
        <w:rPr>
          <w:rFonts w:ascii="Garamond" w:hAnsi="Garamond" w:cs="Arial"/>
          <w:sz w:val="22"/>
        </w:rPr>
        <w:t xml:space="preserve"> que os parceiros comerciais possuam práticas adequadas de prevenção à lavagem de dinheiro.</w:t>
      </w:r>
    </w:p>
    <w:p w14:paraId="070C804B" w14:textId="77777777" w:rsidR="00864E22" w:rsidRPr="00D562FD" w:rsidRDefault="00864E22" w:rsidP="00A444E2">
      <w:pPr>
        <w:pStyle w:val="PargrafodaLista"/>
        <w:spacing w:after="0" w:line="360" w:lineRule="auto"/>
        <w:ind w:left="142"/>
        <w:rPr>
          <w:rFonts w:ascii="Garamond" w:hAnsi="Garamond" w:cs="Arial"/>
          <w:sz w:val="22"/>
        </w:rPr>
      </w:pPr>
    </w:p>
    <w:p w14:paraId="05A27ED0" w14:textId="3E6A871E" w:rsidR="00527AAD" w:rsidRPr="00D562FD" w:rsidRDefault="00864E22" w:rsidP="00A444E2">
      <w:pPr>
        <w:pStyle w:val="PargrafodaLista"/>
        <w:spacing w:after="0" w:line="360" w:lineRule="auto"/>
        <w:ind w:left="142"/>
        <w:rPr>
          <w:rFonts w:ascii="Garamond" w:hAnsi="Garamond" w:cs="Arial"/>
          <w:sz w:val="22"/>
        </w:rPr>
      </w:pPr>
      <w:r w:rsidRPr="00D562FD">
        <w:rPr>
          <w:rFonts w:ascii="Garamond" w:hAnsi="Garamond" w:cs="Arial"/>
          <w:sz w:val="22"/>
        </w:rPr>
        <w:t>Ainda, a</w:t>
      </w:r>
      <w:r w:rsidR="00527AAD" w:rsidRPr="00D562FD">
        <w:rPr>
          <w:rFonts w:ascii="Garamond" w:hAnsi="Garamond" w:cs="Arial"/>
          <w:sz w:val="22"/>
        </w:rPr>
        <w:t xml:space="preserve"> </w:t>
      </w:r>
      <w:r w:rsidR="00E739A9" w:rsidRPr="00D562FD">
        <w:rPr>
          <w:rFonts w:ascii="Garamond" w:eastAsia="MS Mincho" w:hAnsi="Garamond" w:cs="Arial"/>
          <w:kern w:val="24"/>
          <w:sz w:val="22"/>
        </w:rPr>
        <w:t>Companhia</w:t>
      </w:r>
      <w:r w:rsidR="00344F36" w:rsidRPr="00D562FD">
        <w:rPr>
          <w:rFonts w:ascii="Garamond" w:eastAsia="MS Mincho" w:hAnsi="Garamond" w:cs="Arial"/>
          <w:kern w:val="24"/>
          <w:sz w:val="22"/>
        </w:rPr>
        <w:t xml:space="preserve"> </w:t>
      </w:r>
      <w:r w:rsidR="00527AAD" w:rsidRPr="00D562FD">
        <w:rPr>
          <w:rFonts w:ascii="Garamond" w:hAnsi="Garamond" w:cs="Arial"/>
          <w:sz w:val="22"/>
        </w:rPr>
        <w:t>e seus Colaboradores farão pesquisas, através dos meios públicos disponíveis, sobre a reputação de potenciais parceiros e sobre seu histórico econômico-financeiro, por meio das informações disponíveis nos serviços de proteção ao crédito, nos órgãos judiciais, em mecanismos de busca online e demais fontes de informação pública.</w:t>
      </w:r>
    </w:p>
    <w:p w14:paraId="45E7A291" w14:textId="77777777" w:rsidR="00EA7858" w:rsidRPr="00D562FD" w:rsidRDefault="00EA7858" w:rsidP="00A444E2">
      <w:pPr>
        <w:pStyle w:val="PargrafodaLista"/>
        <w:spacing w:after="0" w:line="360" w:lineRule="auto"/>
        <w:ind w:left="142"/>
        <w:rPr>
          <w:rFonts w:ascii="Garamond" w:hAnsi="Garamond" w:cs="Arial"/>
          <w:sz w:val="22"/>
        </w:rPr>
      </w:pPr>
    </w:p>
    <w:p w14:paraId="62546692" w14:textId="44F4DB61" w:rsidR="00EA7858" w:rsidRPr="00D562FD" w:rsidRDefault="00370E32" w:rsidP="00A444E2">
      <w:pPr>
        <w:pStyle w:val="PargrafodaLista"/>
        <w:spacing w:after="0" w:line="360" w:lineRule="auto"/>
        <w:ind w:left="142"/>
        <w:rPr>
          <w:rFonts w:ascii="Garamond" w:hAnsi="Garamond" w:cs="Arial"/>
          <w:sz w:val="22"/>
        </w:rPr>
      </w:pPr>
      <w:r w:rsidRPr="00D562FD">
        <w:rPr>
          <w:rFonts w:ascii="Garamond" w:hAnsi="Garamond" w:cs="Arial"/>
          <w:sz w:val="22"/>
        </w:rPr>
        <w:t xml:space="preserve">No sentido de cooperar, conforme previsto acima, </w:t>
      </w:r>
      <w:r w:rsidR="00143CE1" w:rsidRPr="00D562FD">
        <w:rPr>
          <w:rFonts w:ascii="Garamond" w:hAnsi="Garamond" w:cs="Arial"/>
          <w:sz w:val="22"/>
        </w:rPr>
        <w:t xml:space="preserve">a </w:t>
      </w:r>
      <w:r w:rsidR="00D54799" w:rsidRPr="00D54799">
        <w:rPr>
          <w:rFonts w:ascii="Garamond" w:hAnsi="Garamond" w:cs="Arial"/>
          <w:sz w:val="22"/>
        </w:rPr>
        <w:t>REAG Securities</w:t>
      </w:r>
      <w:r w:rsidR="00D54799">
        <w:rPr>
          <w:rFonts w:ascii="Garamond" w:hAnsi="Garamond" w:cs="Arial"/>
          <w:sz w:val="22"/>
        </w:rPr>
        <w:t xml:space="preserve"> </w:t>
      </w:r>
      <w:r w:rsidRPr="00D562FD">
        <w:rPr>
          <w:rFonts w:ascii="Garamond" w:hAnsi="Garamond" w:cs="Arial"/>
          <w:sz w:val="22"/>
        </w:rPr>
        <w:t xml:space="preserve">irá rever periodicamente as políticas de PLDFT dos prestadores de serviços </w:t>
      </w:r>
      <w:r w:rsidR="002F4CB7" w:rsidRPr="00D562FD">
        <w:rPr>
          <w:rFonts w:ascii="Garamond" w:hAnsi="Garamond" w:cs="Arial"/>
          <w:sz w:val="22"/>
        </w:rPr>
        <w:t>envolvidos nas operações</w:t>
      </w:r>
      <w:r w:rsidRPr="00D562FD">
        <w:rPr>
          <w:rFonts w:ascii="Garamond" w:hAnsi="Garamond" w:cs="Arial"/>
          <w:sz w:val="22"/>
        </w:rPr>
        <w:t xml:space="preserve"> </w:t>
      </w:r>
      <w:r w:rsidR="002F4CB7" w:rsidRPr="00D562FD">
        <w:rPr>
          <w:rFonts w:ascii="Garamond" w:hAnsi="Garamond" w:cs="Arial"/>
          <w:sz w:val="22"/>
        </w:rPr>
        <w:t>que sejam de</w:t>
      </w:r>
      <w:r w:rsidRPr="00D562FD">
        <w:rPr>
          <w:rFonts w:ascii="Garamond" w:hAnsi="Garamond" w:cs="Arial"/>
          <w:sz w:val="22"/>
        </w:rPr>
        <w:t xml:space="preserve"> responsabilidade da </w:t>
      </w:r>
      <w:r w:rsidR="002F4CB7" w:rsidRPr="00D562FD">
        <w:rPr>
          <w:rFonts w:ascii="Garamond" w:eastAsia="MS Mincho" w:hAnsi="Garamond" w:cs="Arial"/>
          <w:kern w:val="24"/>
          <w:sz w:val="22"/>
        </w:rPr>
        <w:t>Companhia</w:t>
      </w:r>
      <w:r w:rsidR="00693F0B" w:rsidRPr="00D562FD">
        <w:rPr>
          <w:rFonts w:ascii="Garamond" w:eastAsia="MS Mincho" w:hAnsi="Garamond" w:cs="Arial"/>
          <w:kern w:val="24"/>
          <w:sz w:val="22"/>
        </w:rPr>
        <w:t xml:space="preserve"> </w:t>
      </w:r>
      <w:r w:rsidRPr="00D562FD">
        <w:rPr>
          <w:rFonts w:ascii="Garamond" w:hAnsi="Garamond" w:cs="Arial"/>
          <w:sz w:val="22"/>
        </w:rPr>
        <w:t>para verificar se adotam regras e controles internacionalmente aceitos e recomendados pela GAFI.</w:t>
      </w:r>
    </w:p>
    <w:p w14:paraId="5AEFDD55" w14:textId="77777777" w:rsidR="00864E22" w:rsidRPr="00D562FD" w:rsidRDefault="00864E22" w:rsidP="00A444E2">
      <w:pPr>
        <w:pStyle w:val="PargrafodaLista"/>
        <w:spacing w:after="0" w:line="360" w:lineRule="auto"/>
        <w:ind w:left="142"/>
        <w:rPr>
          <w:rFonts w:ascii="Garamond" w:hAnsi="Garamond" w:cs="Arial"/>
          <w:sz w:val="22"/>
        </w:rPr>
      </w:pPr>
    </w:p>
    <w:p w14:paraId="3F0AEE1B" w14:textId="00D068DE" w:rsidR="00864E22" w:rsidRPr="00D562FD" w:rsidRDefault="00864E22" w:rsidP="00A444E2">
      <w:pPr>
        <w:pStyle w:val="PargrafodaLista"/>
        <w:spacing w:after="0" w:line="360" w:lineRule="auto"/>
        <w:ind w:left="142"/>
        <w:rPr>
          <w:rFonts w:ascii="Garamond" w:hAnsi="Garamond" w:cs="Arial"/>
          <w:sz w:val="22"/>
        </w:rPr>
      </w:pPr>
      <w:r w:rsidRPr="00D562FD">
        <w:rPr>
          <w:rFonts w:ascii="Garamond" w:hAnsi="Garamond" w:cs="Arial"/>
          <w:sz w:val="22"/>
        </w:rPr>
        <w:t xml:space="preserve">Por fim, a </w:t>
      </w:r>
      <w:r w:rsidR="001D4470" w:rsidRPr="00D562FD">
        <w:rPr>
          <w:rFonts w:ascii="Garamond" w:eastAsia="MS Mincho" w:hAnsi="Garamond" w:cs="Arial"/>
          <w:kern w:val="24"/>
          <w:sz w:val="22"/>
        </w:rPr>
        <w:t>Sociedade</w:t>
      </w:r>
      <w:r w:rsidR="00693F0B" w:rsidRPr="00D562FD">
        <w:rPr>
          <w:rFonts w:ascii="Garamond" w:eastAsia="MS Mincho" w:hAnsi="Garamond" w:cs="Arial"/>
          <w:kern w:val="24"/>
          <w:sz w:val="22"/>
        </w:rPr>
        <w:t xml:space="preserve"> </w:t>
      </w:r>
      <w:r w:rsidRPr="00D562FD">
        <w:rPr>
          <w:rFonts w:ascii="Garamond" w:hAnsi="Garamond" w:cs="Arial"/>
          <w:sz w:val="22"/>
        </w:rPr>
        <w:t xml:space="preserve">conta com uma Política de Contratação </w:t>
      </w:r>
      <w:r w:rsidR="00E01D24" w:rsidRPr="00D562FD">
        <w:rPr>
          <w:rFonts w:ascii="Garamond" w:hAnsi="Garamond" w:cs="Arial"/>
          <w:sz w:val="22"/>
          <w:lang w:eastAsia="pt-BR"/>
        </w:rPr>
        <w:t>de Prestadores de Serviços</w:t>
      </w:r>
      <w:r w:rsidRPr="00D562FD">
        <w:rPr>
          <w:rFonts w:ascii="Garamond" w:hAnsi="Garamond" w:cs="Arial"/>
          <w:sz w:val="22"/>
        </w:rPr>
        <w:t xml:space="preserve">, que traz processos e requisitos para contratação de terceiros, o que auxilia o processo de KYP. </w:t>
      </w:r>
    </w:p>
    <w:p w14:paraId="215D4EB0" w14:textId="77777777" w:rsidR="00527AAD" w:rsidRPr="00D562FD" w:rsidRDefault="00527AAD" w:rsidP="00A444E2">
      <w:pPr>
        <w:ind w:left="142"/>
        <w:rPr>
          <w:rFonts w:ascii="Garamond" w:hAnsi="Garamond" w:cs="Arial"/>
          <w:sz w:val="22"/>
        </w:rPr>
      </w:pPr>
    </w:p>
    <w:p w14:paraId="387AB718" w14:textId="231DA6E5" w:rsidR="002A275E" w:rsidRPr="00D562FD" w:rsidRDefault="002A275E" w:rsidP="002B61B2">
      <w:pPr>
        <w:pStyle w:val="PargrafodaLista"/>
        <w:numPr>
          <w:ilvl w:val="2"/>
          <w:numId w:val="29"/>
        </w:numPr>
        <w:spacing w:after="0" w:line="360" w:lineRule="auto"/>
        <w:ind w:left="142" w:firstLine="0"/>
        <w:rPr>
          <w:rFonts w:ascii="Garamond" w:hAnsi="Garamond" w:cs="Arial"/>
          <w:b/>
          <w:bCs/>
          <w:sz w:val="22"/>
        </w:rPr>
      </w:pPr>
      <w:r w:rsidRPr="00D562FD">
        <w:rPr>
          <w:rFonts w:ascii="Garamond" w:hAnsi="Garamond" w:cs="Arial"/>
          <w:b/>
          <w:bCs/>
          <w:sz w:val="22"/>
        </w:rPr>
        <w:t>Comunicação ao COAF</w:t>
      </w:r>
    </w:p>
    <w:p w14:paraId="7DEEFA6D" w14:textId="77777777" w:rsidR="00A444E2" w:rsidRPr="00D562FD" w:rsidRDefault="00A444E2" w:rsidP="00A444E2">
      <w:pPr>
        <w:pStyle w:val="PargrafodaLista"/>
        <w:spacing w:after="0" w:line="360" w:lineRule="auto"/>
        <w:ind w:left="142"/>
        <w:rPr>
          <w:rFonts w:ascii="Garamond" w:hAnsi="Garamond" w:cs="Arial"/>
          <w:sz w:val="22"/>
        </w:rPr>
      </w:pPr>
    </w:p>
    <w:p w14:paraId="42828A02" w14:textId="32B5A7B1" w:rsidR="00527AAD" w:rsidRPr="00D562FD" w:rsidRDefault="00527AAD" w:rsidP="00A444E2">
      <w:pPr>
        <w:pStyle w:val="PargrafodaLista"/>
        <w:spacing w:after="0" w:line="360" w:lineRule="auto"/>
        <w:ind w:left="142"/>
        <w:rPr>
          <w:rFonts w:ascii="Garamond" w:hAnsi="Garamond" w:cs="Arial"/>
          <w:sz w:val="22"/>
        </w:rPr>
      </w:pPr>
      <w:r w:rsidRPr="00D562FD">
        <w:rPr>
          <w:rFonts w:ascii="Garamond" w:hAnsi="Garamond" w:cs="Arial"/>
          <w:sz w:val="22"/>
        </w:rPr>
        <w:t>Caso o Colaborador responsável pela análise da operação se depare com alguma operação em que se configurem as hipóteses listadas abaixo ou qualquer outra que possa configurar indício de ocorrência dos crimes de lavagem de dinheiro previstos na Lei nº 9.613/98 ou de financiamento ao terrorismo, a operação deverá ser analisada com especial atenção e, se consideradas suspeitas, comunicadas ao COAF:</w:t>
      </w:r>
    </w:p>
    <w:p w14:paraId="5C33BC88" w14:textId="77777777" w:rsidR="00AE2F56" w:rsidRPr="00D562FD" w:rsidRDefault="00AE2F56" w:rsidP="00A444E2">
      <w:pPr>
        <w:pStyle w:val="PargrafodaLista"/>
        <w:spacing w:after="0" w:line="360" w:lineRule="auto"/>
        <w:ind w:left="142"/>
        <w:rPr>
          <w:rFonts w:ascii="Garamond" w:hAnsi="Garamond" w:cs="Arial"/>
          <w:sz w:val="22"/>
        </w:rPr>
      </w:pPr>
    </w:p>
    <w:p w14:paraId="24F54EA3" w14:textId="13D98525" w:rsidR="00527AAD" w:rsidRPr="00D562FD" w:rsidRDefault="005F75B8" w:rsidP="002B61B2">
      <w:pPr>
        <w:ind w:left="708"/>
        <w:rPr>
          <w:rFonts w:ascii="Garamond" w:hAnsi="Garamond" w:cs="Arial"/>
          <w:color w:val="000000"/>
          <w:sz w:val="22"/>
        </w:rPr>
      </w:pPr>
      <w:r w:rsidRPr="00D562FD">
        <w:rPr>
          <w:rFonts w:ascii="Garamond" w:hAnsi="Garamond" w:cs="Arial"/>
          <w:color w:val="000000"/>
          <w:sz w:val="22"/>
        </w:rPr>
        <w:t xml:space="preserve">(i) </w:t>
      </w:r>
      <w:r w:rsidR="00527AAD" w:rsidRPr="00D562FD">
        <w:rPr>
          <w:rFonts w:ascii="Garamond" w:hAnsi="Garamond" w:cs="Arial"/>
          <w:color w:val="000000"/>
          <w:sz w:val="22"/>
        </w:rPr>
        <w:t>Operação que aparente não ser resultante de atividades ou negócios usuais do cliente ou do seu ramo de negócio;</w:t>
      </w:r>
    </w:p>
    <w:p w14:paraId="41327817" w14:textId="77777777" w:rsidR="00AE2F56" w:rsidRPr="00D562FD" w:rsidRDefault="00AE2F56" w:rsidP="002B61B2">
      <w:pPr>
        <w:ind w:left="708"/>
        <w:rPr>
          <w:rFonts w:ascii="Garamond" w:hAnsi="Garamond" w:cs="Arial"/>
          <w:sz w:val="22"/>
        </w:rPr>
      </w:pPr>
    </w:p>
    <w:p w14:paraId="71D689DF" w14:textId="3069B923" w:rsidR="00527AAD" w:rsidRPr="00D562FD" w:rsidRDefault="005F75B8" w:rsidP="002B61B2">
      <w:pPr>
        <w:ind w:left="708"/>
        <w:rPr>
          <w:rFonts w:ascii="Garamond" w:hAnsi="Garamond" w:cs="Arial"/>
          <w:color w:val="000000"/>
          <w:sz w:val="22"/>
        </w:rPr>
      </w:pPr>
      <w:r w:rsidRPr="00D562FD">
        <w:rPr>
          <w:rFonts w:ascii="Garamond" w:hAnsi="Garamond" w:cs="Arial"/>
          <w:color w:val="000000"/>
          <w:sz w:val="22"/>
        </w:rPr>
        <w:lastRenderedPageBreak/>
        <w:t xml:space="preserve">(ii) </w:t>
      </w:r>
      <w:r w:rsidR="00527AAD" w:rsidRPr="00D562FD">
        <w:rPr>
          <w:rFonts w:ascii="Garamond" w:hAnsi="Garamond" w:cs="Arial"/>
          <w:color w:val="000000"/>
          <w:sz w:val="22"/>
        </w:rPr>
        <w:t>Operação cuja origem ou fundamentação econômica ou legal não sejam claramente aferíveis;</w:t>
      </w:r>
    </w:p>
    <w:p w14:paraId="623999C2" w14:textId="77777777" w:rsidR="00AE2F56" w:rsidRPr="00D562FD" w:rsidRDefault="00AE2F56" w:rsidP="002B61B2">
      <w:pPr>
        <w:ind w:left="708"/>
        <w:rPr>
          <w:rFonts w:ascii="Garamond" w:hAnsi="Garamond" w:cs="Arial"/>
          <w:sz w:val="22"/>
        </w:rPr>
      </w:pPr>
    </w:p>
    <w:p w14:paraId="4E7414DD" w14:textId="5D41BE5E" w:rsidR="00527AAD" w:rsidRPr="00D562FD" w:rsidRDefault="005F75B8" w:rsidP="002B61B2">
      <w:pPr>
        <w:ind w:left="708"/>
        <w:rPr>
          <w:rFonts w:ascii="Garamond" w:hAnsi="Garamond" w:cs="Arial"/>
          <w:color w:val="000000"/>
          <w:sz w:val="22"/>
        </w:rPr>
      </w:pPr>
      <w:r w:rsidRPr="00D562FD">
        <w:rPr>
          <w:rFonts w:ascii="Garamond" w:hAnsi="Garamond" w:cs="Arial"/>
          <w:color w:val="000000"/>
          <w:sz w:val="22"/>
        </w:rPr>
        <w:t xml:space="preserve">(iii) </w:t>
      </w:r>
      <w:r w:rsidR="00527AAD" w:rsidRPr="00D562FD">
        <w:rPr>
          <w:rFonts w:ascii="Garamond" w:hAnsi="Garamond" w:cs="Arial"/>
          <w:color w:val="000000"/>
          <w:sz w:val="22"/>
        </w:rPr>
        <w:t>Operação incompatível com o patrimônio, a capacidade econômico-financeira, ou a capacidade de geração dos recebíveis do cliente;</w:t>
      </w:r>
    </w:p>
    <w:p w14:paraId="7FD1835A" w14:textId="77777777" w:rsidR="00AE2F56" w:rsidRPr="00D562FD" w:rsidRDefault="00AE2F56" w:rsidP="002B61B2">
      <w:pPr>
        <w:ind w:left="708"/>
        <w:rPr>
          <w:rFonts w:ascii="Garamond" w:hAnsi="Garamond" w:cs="Arial"/>
          <w:sz w:val="22"/>
        </w:rPr>
      </w:pPr>
    </w:p>
    <w:p w14:paraId="56514F01" w14:textId="5B0A5839" w:rsidR="00527AAD" w:rsidRPr="00D562FD" w:rsidRDefault="00081DE9" w:rsidP="002B61B2">
      <w:pPr>
        <w:ind w:left="708"/>
        <w:rPr>
          <w:rFonts w:ascii="Garamond" w:hAnsi="Garamond" w:cs="Arial"/>
          <w:color w:val="000000"/>
          <w:sz w:val="22"/>
        </w:rPr>
      </w:pPr>
      <w:r w:rsidRPr="00D562FD">
        <w:rPr>
          <w:rFonts w:ascii="Garamond" w:hAnsi="Garamond" w:cs="Arial"/>
          <w:color w:val="000000"/>
          <w:sz w:val="22"/>
        </w:rPr>
        <w:t xml:space="preserve">(iv) </w:t>
      </w:r>
      <w:r w:rsidR="00527AAD" w:rsidRPr="00D562FD">
        <w:rPr>
          <w:rFonts w:ascii="Garamond" w:hAnsi="Garamond" w:cs="Arial"/>
          <w:color w:val="000000"/>
          <w:sz w:val="22"/>
        </w:rPr>
        <w:t>Operação com cliente cujo beneficiário final não é possível identificar;</w:t>
      </w:r>
    </w:p>
    <w:p w14:paraId="26F1C160" w14:textId="77777777" w:rsidR="00AE2F56" w:rsidRPr="00D562FD" w:rsidRDefault="00AE2F56" w:rsidP="002B61B2">
      <w:pPr>
        <w:ind w:left="708"/>
        <w:rPr>
          <w:rFonts w:ascii="Garamond" w:hAnsi="Garamond" w:cs="Arial"/>
          <w:sz w:val="22"/>
        </w:rPr>
      </w:pPr>
    </w:p>
    <w:p w14:paraId="0850C8B6" w14:textId="1078850E" w:rsidR="00527AAD" w:rsidRPr="00D562FD" w:rsidRDefault="00081DE9" w:rsidP="002B61B2">
      <w:pPr>
        <w:ind w:left="708"/>
        <w:rPr>
          <w:rFonts w:ascii="Garamond" w:hAnsi="Garamond" w:cs="Arial"/>
          <w:color w:val="000000"/>
          <w:sz w:val="22"/>
        </w:rPr>
      </w:pPr>
      <w:r w:rsidRPr="00D562FD">
        <w:rPr>
          <w:rFonts w:ascii="Garamond" w:hAnsi="Garamond" w:cs="Arial"/>
          <w:color w:val="000000"/>
          <w:sz w:val="22"/>
        </w:rPr>
        <w:t xml:space="preserve">(v) </w:t>
      </w:r>
      <w:r w:rsidR="00527AAD" w:rsidRPr="00D562FD">
        <w:rPr>
          <w:rFonts w:ascii="Garamond" w:hAnsi="Garamond" w:cs="Arial"/>
          <w:color w:val="000000"/>
          <w:sz w:val="22"/>
        </w:rPr>
        <w:t>Operação envolvendo pessoa jurídica domiciliada em jurisdições consideradas pelo</w:t>
      </w:r>
      <w:r w:rsidR="00527AAD" w:rsidRPr="00D562FD">
        <w:rPr>
          <w:rStyle w:val="apple-converted-space"/>
          <w:rFonts w:ascii="Garamond" w:hAnsi="Garamond" w:cs="Arial"/>
          <w:color w:val="000000"/>
          <w:sz w:val="22"/>
        </w:rPr>
        <w:t> </w:t>
      </w:r>
      <w:r w:rsidR="00527AAD" w:rsidRPr="00D562FD">
        <w:rPr>
          <w:rFonts w:ascii="Garamond" w:hAnsi="Garamond" w:cs="Arial"/>
          <w:color w:val="000000"/>
          <w:sz w:val="22"/>
        </w:rPr>
        <w:t>Grupo de Ação contra a Lavagem de Dinheiro e o Financiamento do Terrorismo (GAFI) de alto risco ou</w:t>
      </w:r>
      <w:r w:rsidR="00527AAD" w:rsidRPr="00D562FD">
        <w:rPr>
          <w:rStyle w:val="apple-converted-space"/>
          <w:rFonts w:ascii="Garamond" w:hAnsi="Garamond" w:cs="Arial"/>
          <w:color w:val="000000"/>
          <w:sz w:val="22"/>
        </w:rPr>
        <w:t> </w:t>
      </w:r>
      <w:r w:rsidR="00527AAD" w:rsidRPr="00D562FD">
        <w:rPr>
          <w:rFonts w:ascii="Garamond" w:hAnsi="Garamond" w:cs="Arial"/>
          <w:color w:val="000000"/>
          <w:sz w:val="22"/>
        </w:rPr>
        <w:t>com deficiências estratégicas de prevenção e combate à lavagem de dinheiro e ao financiamento do terrorismo ou países ou dependências considerado</w:t>
      </w:r>
      <w:r w:rsidR="001F1DD8" w:rsidRPr="00D562FD">
        <w:rPr>
          <w:rFonts w:ascii="Garamond" w:hAnsi="Garamond" w:cs="Arial"/>
          <w:color w:val="000000"/>
          <w:sz w:val="22"/>
        </w:rPr>
        <w:t>s</w:t>
      </w:r>
      <w:r w:rsidR="00527AAD" w:rsidRPr="00D562FD">
        <w:rPr>
          <w:rFonts w:ascii="Garamond" w:hAnsi="Garamond" w:cs="Arial"/>
          <w:color w:val="000000"/>
          <w:sz w:val="22"/>
        </w:rPr>
        <w:t xml:space="preserve"> pela Secretaria da Receita Federal do Brasil (RFB) de tributação favorecida e/ou regime fiscal privilegiado;</w:t>
      </w:r>
    </w:p>
    <w:p w14:paraId="09855E39" w14:textId="77777777" w:rsidR="00AE2F56" w:rsidRPr="00D562FD" w:rsidRDefault="00AE2F56" w:rsidP="002B61B2">
      <w:pPr>
        <w:ind w:left="708"/>
        <w:rPr>
          <w:rFonts w:ascii="Garamond" w:hAnsi="Garamond" w:cs="Arial"/>
          <w:sz w:val="22"/>
        </w:rPr>
      </w:pPr>
    </w:p>
    <w:p w14:paraId="1E309E73" w14:textId="1C4967FD" w:rsidR="00527AAD" w:rsidRPr="00D562FD" w:rsidRDefault="00081DE9" w:rsidP="002B61B2">
      <w:pPr>
        <w:ind w:left="708"/>
        <w:rPr>
          <w:rFonts w:ascii="Garamond" w:hAnsi="Garamond" w:cs="Arial"/>
          <w:color w:val="000000"/>
          <w:sz w:val="22"/>
        </w:rPr>
      </w:pPr>
      <w:r w:rsidRPr="00D562FD">
        <w:rPr>
          <w:rFonts w:ascii="Garamond" w:hAnsi="Garamond" w:cs="Arial"/>
          <w:color w:val="000000"/>
          <w:sz w:val="22"/>
        </w:rPr>
        <w:t xml:space="preserve">(vi) </w:t>
      </w:r>
      <w:r w:rsidR="00527AAD" w:rsidRPr="00D562FD">
        <w:rPr>
          <w:rFonts w:ascii="Garamond" w:hAnsi="Garamond" w:cs="Arial"/>
          <w:color w:val="000000"/>
          <w:sz w:val="22"/>
        </w:rPr>
        <w:t>Operação envolvendo pessoa jurídica cujos beneficiários finais, sócios, acionistas, procuradores ou representantes legais mantenham domicílio em jurisdições consideradas pelo</w:t>
      </w:r>
      <w:r w:rsidR="00527AAD" w:rsidRPr="00D562FD">
        <w:rPr>
          <w:rStyle w:val="apple-converted-space"/>
          <w:rFonts w:ascii="Garamond" w:hAnsi="Garamond" w:cs="Arial"/>
          <w:color w:val="000000"/>
          <w:sz w:val="22"/>
        </w:rPr>
        <w:t> </w:t>
      </w:r>
      <w:r w:rsidR="00527AAD" w:rsidRPr="00D562FD">
        <w:rPr>
          <w:rFonts w:ascii="Garamond" w:hAnsi="Garamond" w:cs="Arial"/>
          <w:color w:val="000000"/>
          <w:sz w:val="22"/>
        </w:rPr>
        <w:t>GAFI de alto risco ou</w:t>
      </w:r>
      <w:r w:rsidR="00527AAD" w:rsidRPr="00D562FD">
        <w:rPr>
          <w:rStyle w:val="apple-converted-space"/>
          <w:rFonts w:ascii="Garamond" w:hAnsi="Garamond" w:cs="Arial"/>
          <w:color w:val="000000"/>
          <w:sz w:val="22"/>
        </w:rPr>
        <w:t> </w:t>
      </w:r>
      <w:r w:rsidR="00527AAD" w:rsidRPr="00D562FD">
        <w:rPr>
          <w:rFonts w:ascii="Garamond" w:hAnsi="Garamond" w:cs="Arial"/>
          <w:color w:val="000000"/>
          <w:sz w:val="22"/>
        </w:rPr>
        <w:t>com deficiências estratégicas de prevenção e combate à lavagem de dinheiro e ao financiamento do terrorismo ou países ou dependências considerados pela RFB de tributação favorecida e/ou regime fiscal privilegiado;</w:t>
      </w:r>
    </w:p>
    <w:p w14:paraId="29BAA0A8" w14:textId="77777777" w:rsidR="00AE2F56" w:rsidRPr="00D562FD" w:rsidRDefault="00AE2F56" w:rsidP="002B61B2">
      <w:pPr>
        <w:ind w:left="708"/>
        <w:rPr>
          <w:rFonts w:ascii="Garamond" w:hAnsi="Garamond" w:cs="Arial"/>
          <w:sz w:val="22"/>
        </w:rPr>
      </w:pPr>
    </w:p>
    <w:p w14:paraId="4A3B5B52" w14:textId="7FB561CC" w:rsidR="00527AAD" w:rsidRPr="00D562FD" w:rsidRDefault="00081DE9" w:rsidP="002B61B2">
      <w:pPr>
        <w:ind w:left="708"/>
        <w:rPr>
          <w:rFonts w:ascii="Garamond" w:hAnsi="Garamond" w:cs="Arial"/>
          <w:color w:val="000000"/>
          <w:sz w:val="22"/>
        </w:rPr>
      </w:pPr>
      <w:r w:rsidRPr="00D562FD">
        <w:rPr>
          <w:rFonts w:ascii="Garamond" w:hAnsi="Garamond" w:cs="Arial"/>
          <w:color w:val="000000"/>
          <w:sz w:val="22"/>
        </w:rPr>
        <w:t xml:space="preserve">(vii) </w:t>
      </w:r>
      <w:r w:rsidR="00527AAD" w:rsidRPr="00D562FD">
        <w:rPr>
          <w:rFonts w:ascii="Garamond" w:hAnsi="Garamond" w:cs="Arial"/>
          <w:color w:val="000000"/>
          <w:sz w:val="22"/>
        </w:rPr>
        <w:t>Resistência, por parte do cliente ou demais envolvidos, ao fornecimento de informações ou prestação de informação falsa ou de difícil ou onerosa verificação, para a formalização do cadastro ou o registro da operação;</w:t>
      </w:r>
    </w:p>
    <w:p w14:paraId="03F25F95" w14:textId="77777777" w:rsidR="00AE2F56" w:rsidRPr="00D562FD" w:rsidRDefault="00AE2F56" w:rsidP="002B61B2">
      <w:pPr>
        <w:ind w:left="708"/>
        <w:rPr>
          <w:rFonts w:ascii="Garamond" w:hAnsi="Garamond" w:cs="Arial"/>
          <w:sz w:val="22"/>
        </w:rPr>
      </w:pPr>
    </w:p>
    <w:p w14:paraId="622B45CF" w14:textId="0A2AC606" w:rsidR="00527AAD" w:rsidRPr="00D562FD" w:rsidRDefault="00081DE9" w:rsidP="002B61B2">
      <w:pPr>
        <w:ind w:left="708"/>
        <w:rPr>
          <w:rFonts w:ascii="Garamond" w:hAnsi="Garamond" w:cs="Arial"/>
          <w:color w:val="000000"/>
          <w:sz w:val="22"/>
        </w:rPr>
      </w:pPr>
      <w:r w:rsidRPr="00D562FD">
        <w:rPr>
          <w:rFonts w:ascii="Garamond" w:hAnsi="Garamond" w:cs="Arial"/>
          <w:color w:val="000000"/>
          <w:sz w:val="22"/>
        </w:rPr>
        <w:t xml:space="preserve">(viii) </w:t>
      </w:r>
      <w:r w:rsidR="00527AAD" w:rsidRPr="00D562FD">
        <w:rPr>
          <w:rFonts w:ascii="Garamond" w:hAnsi="Garamond" w:cs="Arial"/>
          <w:color w:val="000000"/>
          <w:sz w:val="22"/>
        </w:rPr>
        <w:t>Atuação do cliente ou demais envolvidos, inclusive sócios e acionistas, no sentido de induzir a não realização dos registros exigidos pela legislação de prevenção à lavagem de dinheiro e ao financiamento do terrorismo;</w:t>
      </w:r>
    </w:p>
    <w:p w14:paraId="13E9F2E6" w14:textId="77777777" w:rsidR="00AE2F56" w:rsidRPr="00D562FD" w:rsidRDefault="00AE2F56" w:rsidP="002B61B2">
      <w:pPr>
        <w:ind w:left="708"/>
        <w:rPr>
          <w:rFonts w:ascii="Garamond" w:hAnsi="Garamond" w:cs="Arial"/>
          <w:sz w:val="22"/>
        </w:rPr>
      </w:pPr>
    </w:p>
    <w:p w14:paraId="3121FB0E" w14:textId="5655C516" w:rsidR="00527AAD" w:rsidRPr="00D562FD" w:rsidRDefault="00211146" w:rsidP="002B61B2">
      <w:pPr>
        <w:ind w:left="708"/>
        <w:rPr>
          <w:rFonts w:ascii="Garamond" w:hAnsi="Garamond" w:cs="Arial"/>
          <w:color w:val="000000"/>
          <w:sz w:val="22"/>
        </w:rPr>
      </w:pPr>
      <w:r w:rsidRPr="00D562FD">
        <w:rPr>
          <w:rFonts w:ascii="Garamond" w:hAnsi="Garamond" w:cs="Arial"/>
          <w:color w:val="000000"/>
          <w:sz w:val="22"/>
        </w:rPr>
        <w:t xml:space="preserve">(ix) </w:t>
      </w:r>
      <w:r w:rsidR="00527AAD" w:rsidRPr="00D562FD">
        <w:rPr>
          <w:rFonts w:ascii="Garamond" w:hAnsi="Garamond" w:cs="Arial"/>
          <w:color w:val="000000"/>
          <w:sz w:val="22"/>
        </w:rPr>
        <w:t>Operação da qual decorra pagamento que, por solicitação do cliente ou demais envolvidos, não seja por meio de Transferência Eletrônica Disponível – TED, Documento de Crédito – DOC, transferência entre contas ou cheque nominativo;</w:t>
      </w:r>
    </w:p>
    <w:p w14:paraId="645320EC" w14:textId="77777777" w:rsidR="00AE2F56" w:rsidRPr="00D562FD" w:rsidRDefault="00AE2F56" w:rsidP="002B61B2">
      <w:pPr>
        <w:ind w:left="708"/>
        <w:rPr>
          <w:rFonts w:ascii="Garamond" w:hAnsi="Garamond" w:cs="Arial"/>
          <w:sz w:val="22"/>
        </w:rPr>
      </w:pPr>
    </w:p>
    <w:p w14:paraId="7FA90E4A" w14:textId="25074016" w:rsidR="00527AAD" w:rsidRPr="00D562FD" w:rsidRDefault="00211146" w:rsidP="002B61B2">
      <w:pPr>
        <w:ind w:left="708"/>
        <w:rPr>
          <w:rFonts w:ascii="Garamond" w:hAnsi="Garamond" w:cs="Arial"/>
          <w:color w:val="000000"/>
          <w:sz w:val="22"/>
        </w:rPr>
      </w:pPr>
      <w:r w:rsidRPr="00D562FD">
        <w:rPr>
          <w:rFonts w:ascii="Garamond" w:hAnsi="Garamond" w:cs="Arial"/>
          <w:color w:val="000000"/>
          <w:sz w:val="22"/>
        </w:rPr>
        <w:t xml:space="preserve">(x) </w:t>
      </w:r>
      <w:r w:rsidR="00527AAD" w:rsidRPr="00D562FD">
        <w:rPr>
          <w:rFonts w:ascii="Garamond" w:hAnsi="Garamond" w:cs="Arial"/>
          <w:color w:val="000000"/>
          <w:sz w:val="22"/>
        </w:rPr>
        <w:t>Operação envolvendo pagamento a terceiro, mesmo quando autorizado pelo cliente, desde que não destinado, comprovadamente, a fornecedor de bens ou serviços do cliente, ou recebimento oriundo de terceiro que não o sacado;</w:t>
      </w:r>
    </w:p>
    <w:p w14:paraId="28672C0F" w14:textId="77777777" w:rsidR="00AE2F56" w:rsidRPr="00D562FD" w:rsidRDefault="00AE2F56" w:rsidP="002B61B2">
      <w:pPr>
        <w:ind w:left="708"/>
        <w:rPr>
          <w:rFonts w:ascii="Garamond" w:hAnsi="Garamond" w:cs="Arial"/>
          <w:sz w:val="22"/>
        </w:rPr>
      </w:pPr>
    </w:p>
    <w:p w14:paraId="139634A8" w14:textId="6BCD5B4E" w:rsidR="00527AAD" w:rsidRPr="00D562FD" w:rsidRDefault="0069521B" w:rsidP="002B61B2">
      <w:pPr>
        <w:ind w:left="708"/>
        <w:rPr>
          <w:rFonts w:ascii="Garamond" w:hAnsi="Garamond" w:cs="Arial"/>
          <w:color w:val="000000"/>
          <w:sz w:val="22"/>
        </w:rPr>
      </w:pPr>
      <w:r w:rsidRPr="00D562FD">
        <w:rPr>
          <w:rFonts w:ascii="Garamond" w:hAnsi="Garamond" w:cs="Arial"/>
          <w:color w:val="000000"/>
          <w:sz w:val="22"/>
        </w:rPr>
        <w:t xml:space="preserve">(xi) </w:t>
      </w:r>
      <w:r w:rsidR="00527AAD" w:rsidRPr="00D562FD">
        <w:rPr>
          <w:rFonts w:ascii="Garamond" w:hAnsi="Garamond" w:cs="Arial"/>
          <w:color w:val="000000"/>
          <w:sz w:val="22"/>
        </w:rPr>
        <w:t>Pagamento distribuído entre várias pessoas ou utilizando diferentes meios;</w:t>
      </w:r>
    </w:p>
    <w:p w14:paraId="61EAB60A" w14:textId="77777777" w:rsidR="00AE2F56" w:rsidRPr="00D562FD" w:rsidRDefault="00AE2F56" w:rsidP="002B61B2">
      <w:pPr>
        <w:ind w:left="708"/>
        <w:rPr>
          <w:rFonts w:ascii="Garamond" w:hAnsi="Garamond" w:cs="Arial"/>
          <w:sz w:val="22"/>
        </w:rPr>
      </w:pPr>
    </w:p>
    <w:p w14:paraId="046EC99B" w14:textId="5AB0944C" w:rsidR="00527AAD" w:rsidRPr="00D562FD" w:rsidRDefault="0069521B" w:rsidP="002B61B2">
      <w:pPr>
        <w:ind w:left="708"/>
        <w:rPr>
          <w:rFonts w:ascii="Garamond" w:hAnsi="Garamond" w:cs="Arial"/>
          <w:color w:val="000000"/>
          <w:sz w:val="22"/>
        </w:rPr>
      </w:pPr>
      <w:r w:rsidRPr="00D562FD">
        <w:rPr>
          <w:rFonts w:ascii="Garamond" w:hAnsi="Garamond" w:cs="Arial"/>
          <w:color w:val="000000"/>
          <w:sz w:val="22"/>
        </w:rPr>
        <w:t xml:space="preserve">(xii) </w:t>
      </w:r>
      <w:r w:rsidR="00527AAD" w:rsidRPr="00D562FD">
        <w:rPr>
          <w:rFonts w:ascii="Garamond" w:hAnsi="Garamond" w:cs="Arial"/>
          <w:color w:val="000000"/>
          <w:sz w:val="22"/>
        </w:rPr>
        <w:t>Operação lastreada em títulos ou recebíveis falsos ou negócios simulados;</w:t>
      </w:r>
    </w:p>
    <w:p w14:paraId="099BB04C" w14:textId="77777777" w:rsidR="00AE2F56" w:rsidRPr="00D562FD" w:rsidRDefault="00AE2F56" w:rsidP="002B61B2">
      <w:pPr>
        <w:ind w:left="708"/>
        <w:rPr>
          <w:rFonts w:ascii="Garamond" w:hAnsi="Garamond" w:cs="Arial"/>
          <w:sz w:val="22"/>
        </w:rPr>
      </w:pPr>
    </w:p>
    <w:p w14:paraId="2938F81B" w14:textId="63D85BD2" w:rsidR="00527AAD" w:rsidRPr="00D562FD" w:rsidRDefault="000A74C4" w:rsidP="002B61B2">
      <w:pPr>
        <w:ind w:left="708"/>
        <w:rPr>
          <w:rFonts w:ascii="Garamond" w:hAnsi="Garamond" w:cs="Arial"/>
          <w:color w:val="000000"/>
          <w:sz w:val="22"/>
        </w:rPr>
      </w:pPr>
      <w:r w:rsidRPr="00D562FD">
        <w:rPr>
          <w:rFonts w:ascii="Garamond" w:hAnsi="Garamond" w:cs="Arial"/>
          <w:color w:val="000000"/>
          <w:sz w:val="22"/>
        </w:rPr>
        <w:t xml:space="preserve">(xiii) </w:t>
      </w:r>
      <w:r w:rsidR="00527AAD" w:rsidRPr="00D562FD">
        <w:rPr>
          <w:rFonts w:ascii="Garamond" w:hAnsi="Garamond" w:cs="Arial"/>
          <w:color w:val="000000"/>
          <w:sz w:val="22"/>
        </w:rPr>
        <w:t>Operação em que o cliente dispense vantagens, prerrogativas ou condições especiais normalmente consideradas valiosas para qualquer cliente;</w:t>
      </w:r>
    </w:p>
    <w:p w14:paraId="539E1AB2" w14:textId="77777777" w:rsidR="00AE2F56" w:rsidRPr="00D562FD" w:rsidRDefault="00AE2F56" w:rsidP="002B61B2">
      <w:pPr>
        <w:ind w:left="708"/>
        <w:rPr>
          <w:rFonts w:ascii="Garamond" w:hAnsi="Garamond" w:cs="Arial"/>
          <w:sz w:val="22"/>
        </w:rPr>
      </w:pPr>
    </w:p>
    <w:p w14:paraId="0992F183" w14:textId="59E1B0A8" w:rsidR="00527AAD" w:rsidRPr="00D562FD" w:rsidRDefault="000A74C4" w:rsidP="002B61B2">
      <w:pPr>
        <w:ind w:left="708"/>
        <w:rPr>
          <w:rFonts w:ascii="Garamond" w:hAnsi="Garamond" w:cs="Arial"/>
          <w:color w:val="000000"/>
          <w:sz w:val="22"/>
        </w:rPr>
      </w:pPr>
      <w:r w:rsidRPr="00D562FD">
        <w:rPr>
          <w:rFonts w:ascii="Garamond" w:hAnsi="Garamond" w:cs="Arial"/>
          <w:color w:val="000000"/>
          <w:sz w:val="22"/>
        </w:rPr>
        <w:t xml:space="preserve">(xiv) </w:t>
      </w:r>
      <w:r w:rsidR="00527AAD" w:rsidRPr="00D562FD">
        <w:rPr>
          <w:rFonts w:ascii="Garamond" w:hAnsi="Garamond" w:cs="Arial"/>
          <w:color w:val="000000"/>
          <w:sz w:val="22"/>
        </w:rPr>
        <w:t>Quaisquer tentativas de burlar os controles e registros exigidos pela legislação de prevenção à lavagem de dinheiro e ao financiamento do terrorismo, inclusive mediante:</w:t>
      </w:r>
    </w:p>
    <w:p w14:paraId="54E9E644" w14:textId="77777777" w:rsidR="00AE2F56" w:rsidRPr="00D562FD" w:rsidRDefault="00AE2F56" w:rsidP="00A444E2">
      <w:pPr>
        <w:ind w:left="142"/>
        <w:rPr>
          <w:rFonts w:ascii="Garamond" w:hAnsi="Garamond" w:cs="Arial"/>
          <w:sz w:val="22"/>
        </w:rPr>
      </w:pPr>
    </w:p>
    <w:p w14:paraId="33190EE7" w14:textId="77777777" w:rsidR="004B2C72" w:rsidRPr="00D562FD" w:rsidRDefault="00527AAD" w:rsidP="002B61B2">
      <w:pPr>
        <w:pStyle w:val="PargrafodaLista"/>
        <w:numPr>
          <w:ilvl w:val="1"/>
          <w:numId w:val="10"/>
        </w:numPr>
        <w:spacing w:after="0" w:line="360" w:lineRule="auto"/>
        <w:rPr>
          <w:rFonts w:ascii="Garamond" w:hAnsi="Garamond" w:cs="Arial"/>
          <w:sz w:val="22"/>
        </w:rPr>
      </w:pPr>
      <w:r w:rsidRPr="00D562FD">
        <w:rPr>
          <w:rFonts w:ascii="Garamond" w:hAnsi="Garamond" w:cs="Arial"/>
          <w:color w:val="000000"/>
          <w:sz w:val="22"/>
        </w:rPr>
        <w:t>Fracionamento;</w:t>
      </w:r>
    </w:p>
    <w:p w14:paraId="26D0C59C" w14:textId="7CF08B33" w:rsidR="00AE2F56" w:rsidRPr="00D562FD" w:rsidRDefault="00527AAD" w:rsidP="002B61B2">
      <w:pPr>
        <w:pStyle w:val="PargrafodaLista"/>
        <w:numPr>
          <w:ilvl w:val="1"/>
          <w:numId w:val="10"/>
        </w:numPr>
        <w:spacing w:after="0" w:line="360" w:lineRule="auto"/>
        <w:rPr>
          <w:rFonts w:ascii="Garamond" w:hAnsi="Garamond" w:cs="Arial"/>
          <w:sz w:val="22"/>
        </w:rPr>
      </w:pPr>
      <w:r w:rsidRPr="00D562FD">
        <w:rPr>
          <w:rFonts w:ascii="Garamond" w:hAnsi="Garamond" w:cs="Arial"/>
          <w:color w:val="000000"/>
          <w:sz w:val="22"/>
        </w:rPr>
        <w:t>Pagamento em espécie;</w:t>
      </w:r>
    </w:p>
    <w:p w14:paraId="196BBDC3" w14:textId="77777777" w:rsidR="004B2C72" w:rsidRPr="00D562FD" w:rsidRDefault="00527AAD" w:rsidP="002B61B2">
      <w:pPr>
        <w:pStyle w:val="PargrafodaLista"/>
        <w:numPr>
          <w:ilvl w:val="1"/>
          <w:numId w:val="10"/>
        </w:numPr>
        <w:spacing w:after="0" w:line="360" w:lineRule="auto"/>
        <w:rPr>
          <w:rFonts w:ascii="Garamond" w:hAnsi="Garamond" w:cs="Arial"/>
          <w:sz w:val="22"/>
        </w:rPr>
      </w:pPr>
      <w:r w:rsidRPr="00D562FD">
        <w:rPr>
          <w:rFonts w:ascii="Garamond" w:hAnsi="Garamond" w:cs="Arial"/>
          <w:color w:val="000000"/>
          <w:sz w:val="22"/>
        </w:rPr>
        <w:t>Pagamento por meio de cheque emitido ao portador; ou</w:t>
      </w:r>
    </w:p>
    <w:p w14:paraId="7B5AE371" w14:textId="6EA70B5C" w:rsidR="00527AAD" w:rsidRPr="00D562FD" w:rsidRDefault="00527AAD" w:rsidP="002B61B2">
      <w:pPr>
        <w:pStyle w:val="PargrafodaLista"/>
        <w:numPr>
          <w:ilvl w:val="1"/>
          <w:numId w:val="10"/>
        </w:numPr>
        <w:spacing w:after="0" w:line="360" w:lineRule="auto"/>
        <w:rPr>
          <w:rFonts w:ascii="Garamond" w:hAnsi="Garamond" w:cs="Arial"/>
          <w:sz w:val="22"/>
        </w:rPr>
      </w:pPr>
      <w:r w:rsidRPr="00D562FD">
        <w:rPr>
          <w:rFonts w:ascii="Garamond" w:hAnsi="Garamond" w:cs="Arial"/>
          <w:color w:val="000000"/>
          <w:sz w:val="22"/>
        </w:rPr>
        <w:t>Outros meios</w:t>
      </w:r>
      <w:r w:rsidR="002A4B9F" w:rsidRPr="00D562FD">
        <w:rPr>
          <w:rFonts w:ascii="Garamond" w:hAnsi="Garamond" w:cs="Arial"/>
          <w:color w:val="000000"/>
          <w:sz w:val="22"/>
        </w:rPr>
        <w:t>;</w:t>
      </w:r>
    </w:p>
    <w:p w14:paraId="1A983FC5" w14:textId="77777777" w:rsidR="00703474" w:rsidRPr="00D562FD" w:rsidRDefault="00703474" w:rsidP="00A444E2">
      <w:pPr>
        <w:rPr>
          <w:rFonts w:ascii="Garamond" w:hAnsi="Garamond" w:cs="Arial"/>
          <w:sz w:val="22"/>
        </w:rPr>
      </w:pPr>
    </w:p>
    <w:p w14:paraId="68D458D7" w14:textId="7544FDD2" w:rsidR="00527AAD" w:rsidRPr="00D562FD" w:rsidRDefault="000A74C4" w:rsidP="002B61B2">
      <w:pPr>
        <w:ind w:left="708"/>
        <w:rPr>
          <w:rFonts w:ascii="Garamond" w:hAnsi="Garamond" w:cs="Arial"/>
          <w:color w:val="000000"/>
          <w:sz w:val="22"/>
        </w:rPr>
      </w:pPr>
      <w:r w:rsidRPr="00D562FD">
        <w:rPr>
          <w:rFonts w:ascii="Garamond" w:hAnsi="Garamond" w:cs="Arial"/>
          <w:color w:val="000000"/>
          <w:sz w:val="22"/>
        </w:rPr>
        <w:t>(xv)</w:t>
      </w:r>
      <w:r w:rsidR="004B2C72" w:rsidRPr="00D562FD">
        <w:rPr>
          <w:rFonts w:ascii="Garamond" w:hAnsi="Garamond" w:cs="Arial"/>
          <w:color w:val="000000"/>
          <w:sz w:val="22"/>
        </w:rPr>
        <w:t xml:space="preserve"> </w:t>
      </w:r>
      <w:r w:rsidR="00527AAD" w:rsidRPr="00D562FD">
        <w:rPr>
          <w:rFonts w:ascii="Garamond" w:hAnsi="Garamond" w:cs="Arial"/>
          <w:color w:val="000000"/>
          <w:sz w:val="22"/>
        </w:rPr>
        <w:t xml:space="preserve">Quaisquer outras operações que, considerando as partes e demais envolvidos, os valores, modo de realização e meio e forma de pagamento, ou a falta de fundamento econômico ou legal, possam configurar sérios indícios da ocorrência dos crimes previstos na Lei </w:t>
      </w:r>
      <w:r w:rsidR="0025610E" w:rsidRPr="00D562FD">
        <w:rPr>
          <w:rFonts w:ascii="Garamond" w:hAnsi="Garamond" w:cs="Arial"/>
          <w:color w:val="000000"/>
          <w:sz w:val="22"/>
        </w:rPr>
        <w:t>nº </w:t>
      </w:r>
      <w:r w:rsidR="00527AAD" w:rsidRPr="00D562FD">
        <w:rPr>
          <w:rFonts w:ascii="Garamond" w:hAnsi="Garamond" w:cs="Arial"/>
          <w:color w:val="000000"/>
          <w:sz w:val="22"/>
        </w:rPr>
        <w:t>9.613/98, ou com eles relacionar-se.</w:t>
      </w:r>
    </w:p>
    <w:p w14:paraId="1EED64EE" w14:textId="77777777" w:rsidR="00AE2F56" w:rsidRPr="00D562FD" w:rsidRDefault="00AE2F56" w:rsidP="00A444E2">
      <w:pPr>
        <w:ind w:left="142"/>
        <w:rPr>
          <w:rFonts w:ascii="Garamond" w:hAnsi="Garamond" w:cs="Arial"/>
          <w:color w:val="000000"/>
          <w:sz w:val="22"/>
        </w:rPr>
      </w:pPr>
    </w:p>
    <w:p w14:paraId="6859C87A" w14:textId="56109F01" w:rsidR="00527AAD" w:rsidRPr="00D562FD" w:rsidRDefault="00527AAD" w:rsidP="00A444E2">
      <w:pPr>
        <w:pStyle w:val="PargrafodaLista"/>
        <w:spacing w:after="0" w:line="360" w:lineRule="auto"/>
        <w:ind w:left="142"/>
        <w:rPr>
          <w:rFonts w:ascii="Garamond" w:hAnsi="Garamond" w:cs="Arial"/>
          <w:sz w:val="22"/>
        </w:rPr>
      </w:pPr>
      <w:r w:rsidRPr="00D562FD">
        <w:rPr>
          <w:rFonts w:ascii="Garamond" w:hAnsi="Garamond" w:cs="Arial"/>
          <w:sz w:val="22"/>
        </w:rPr>
        <w:t xml:space="preserve">Os Colaboradores da </w:t>
      </w:r>
      <w:r w:rsidR="006C106D" w:rsidRPr="006C106D">
        <w:rPr>
          <w:rFonts w:ascii="Garamond" w:hAnsi="Garamond" w:cs="Arial"/>
          <w:sz w:val="22"/>
        </w:rPr>
        <w:t>REAG Securities</w:t>
      </w:r>
      <w:r w:rsidR="006C106D">
        <w:rPr>
          <w:rFonts w:ascii="Garamond" w:hAnsi="Garamond" w:cs="Arial"/>
          <w:sz w:val="22"/>
        </w:rPr>
        <w:t xml:space="preserve"> </w:t>
      </w:r>
      <w:r w:rsidRPr="00D562FD">
        <w:rPr>
          <w:rFonts w:ascii="Garamond" w:hAnsi="Garamond" w:cs="Arial"/>
          <w:sz w:val="22"/>
        </w:rPr>
        <w:t>comunicarão o COAF sempre que as operações possuírem as seguintes características, independentemente de qualquer análise ou juízo de valor feito pelo Colaborador:</w:t>
      </w:r>
    </w:p>
    <w:p w14:paraId="3816F818" w14:textId="77777777" w:rsidR="004B2C72" w:rsidRPr="00D562FD" w:rsidRDefault="004B2C72" w:rsidP="00A444E2">
      <w:pPr>
        <w:pStyle w:val="PargrafodaLista"/>
        <w:spacing w:after="0" w:line="360" w:lineRule="auto"/>
        <w:ind w:left="142"/>
        <w:rPr>
          <w:rFonts w:ascii="Garamond" w:hAnsi="Garamond" w:cs="Arial"/>
          <w:sz w:val="22"/>
        </w:rPr>
      </w:pPr>
    </w:p>
    <w:p w14:paraId="090959B8" w14:textId="6E8B6CA0" w:rsidR="00527AAD" w:rsidRPr="00D562FD" w:rsidRDefault="006E6C9D" w:rsidP="002B61B2">
      <w:pPr>
        <w:ind w:left="708"/>
        <w:rPr>
          <w:rFonts w:ascii="Garamond" w:hAnsi="Garamond" w:cs="Arial"/>
          <w:color w:val="000000"/>
          <w:sz w:val="22"/>
        </w:rPr>
      </w:pPr>
      <w:r w:rsidRPr="00D562FD">
        <w:rPr>
          <w:rFonts w:ascii="Garamond" w:hAnsi="Garamond" w:cs="Arial"/>
          <w:color w:val="000000"/>
          <w:sz w:val="22"/>
        </w:rPr>
        <w:t xml:space="preserve">(i) </w:t>
      </w:r>
      <w:r w:rsidR="00527AAD" w:rsidRPr="00D562FD">
        <w:rPr>
          <w:rFonts w:ascii="Garamond" w:hAnsi="Garamond" w:cs="Arial"/>
          <w:color w:val="000000"/>
          <w:sz w:val="22"/>
        </w:rPr>
        <w:t>Caso a operação envolva o pagamento ou recebimento de valor igual ou superior a R$ 50.000,00 (cinquenta mil reais), ou equivalente em outra moeda, em espécie ou por meio de cheque ao portador; e</w:t>
      </w:r>
    </w:p>
    <w:p w14:paraId="688A1D39" w14:textId="77777777" w:rsidR="004B2C72" w:rsidRPr="00D562FD" w:rsidRDefault="004B2C72" w:rsidP="002B61B2">
      <w:pPr>
        <w:ind w:left="708"/>
        <w:rPr>
          <w:rFonts w:ascii="Garamond" w:hAnsi="Garamond" w:cs="Arial"/>
          <w:sz w:val="22"/>
        </w:rPr>
      </w:pPr>
    </w:p>
    <w:p w14:paraId="57E878F2" w14:textId="0AE5028B" w:rsidR="00527AAD" w:rsidRPr="00D562FD" w:rsidRDefault="006E6C9D" w:rsidP="002B61B2">
      <w:pPr>
        <w:ind w:left="708"/>
        <w:rPr>
          <w:rFonts w:ascii="Garamond" w:hAnsi="Garamond" w:cs="Arial"/>
          <w:sz w:val="22"/>
        </w:rPr>
      </w:pPr>
      <w:r w:rsidRPr="00D562FD">
        <w:rPr>
          <w:rFonts w:ascii="Garamond" w:hAnsi="Garamond" w:cs="Arial"/>
          <w:color w:val="000000"/>
          <w:sz w:val="22"/>
        </w:rPr>
        <w:t xml:space="preserve">(ii) </w:t>
      </w:r>
      <w:r w:rsidR="00527AAD" w:rsidRPr="00D562FD">
        <w:rPr>
          <w:rFonts w:ascii="Garamond" w:hAnsi="Garamond" w:cs="Arial"/>
          <w:color w:val="000000"/>
          <w:sz w:val="22"/>
        </w:rPr>
        <w:t xml:space="preserve">Em qualquer das hipóteses de envolvimento do cliente com grupos terroristas, conforme previsto na Resolução COAF nº </w:t>
      </w:r>
      <w:r w:rsidR="009B394F" w:rsidRPr="00D562FD">
        <w:rPr>
          <w:rFonts w:ascii="Garamond" w:hAnsi="Garamond" w:cs="Arial"/>
          <w:sz w:val="22"/>
        </w:rPr>
        <w:t>31, de 07 de junho de 2019</w:t>
      </w:r>
      <w:r w:rsidR="00527AAD" w:rsidRPr="00D562FD">
        <w:rPr>
          <w:rFonts w:ascii="Garamond" w:hAnsi="Garamond" w:cs="Arial"/>
          <w:color w:val="000000"/>
          <w:sz w:val="22"/>
        </w:rPr>
        <w:t>.</w:t>
      </w:r>
    </w:p>
    <w:p w14:paraId="3BE81218" w14:textId="77777777" w:rsidR="007C5FF9" w:rsidRPr="00D562FD" w:rsidRDefault="007C5FF9" w:rsidP="002B61B2">
      <w:pPr>
        <w:pStyle w:val="PargrafodaLista"/>
        <w:spacing w:after="0" w:line="360" w:lineRule="auto"/>
        <w:ind w:left="142"/>
        <w:rPr>
          <w:rFonts w:ascii="Garamond" w:hAnsi="Garamond" w:cs="Arial"/>
          <w:sz w:val="22"/>
        </w:rPr>
      </w:pPr>
    </w:p>
    <w:p w14:paraId="7665E150" w14:textId="72CA4CCF" w:rsidR="00527AAD" w:rsidRPr="00D562FD" w:rsidRDefault="007C5FF9" w:rsidP="00A444E2">
      <w:pPr>
        <w:pStyle w:val="PargrafodaLista"/>
        <w:numPr>
          <w:ilvl w:val="1"/>
          <w:numId w:val="29"/>
        </w:numPr>
        <w:spacing w:after="0" w:line="360" w:lineRule="auto"/>
        <w:ind w:left="142" w:firstLine="0"/>
        <w:rPr>
          <w:rFonts w:ascii="Garamond" w:hAnsi="Garamond" w:cs="Arial"/>
          <w:b/>
          <w:bCs/>
          <w:sz w:val="22"/>
        </w:rPr>
      </w:pPr>
      <w:r w:rsidRPr="00D562FD">
        <w:rPr>
          <w:rFonts w:ascii="Garamond" w:hAnsi="Garamond" w:cs="Arial"/>
          <w:b/>
          <w:bCs/>
          <w:sz w:val="22"/>
        </w:rPr>
        <w:t>Contratação de Prestadores de Serviço</w:t>
      </w:r>
      <w:r w:rsidR="00A73392" w:rsidRPr="00D562FD">
        <w:rPr>
          <w:rFonts w:ascii="Garamond" w:hAnsi="Garamond" w:cs="Arial"/>
          <w:b/>
          <w:bCs/>
          <w:sz w:val="22"/>
        </w:rPr>
        <w:t>s</w:t>
      </w:r>
    </w:p>
    <w:p w14:paraId="7F67B71D" w14:textId="77777777" w:rsidR="00A444E2" w:rsidRPr="00D562FD" w:rsidRDefault="00A444E2" w:rsidP="002B61B2">
      <w:pPr>
        <w:keepNext/>
        <w:keepLines/>
        <w:rPr>
          <w:rFonts w:ascii="Garamond" w:hAnsi="Garamond" w:cs="Arial"/>
          <w:sz w:val="22"/>
        </w:rPr>
      </w:pPr>
    </w:p>
    <w:p w14:paraId="69FAA0E0" w14:textId="1C90F084" w:rsidR="00527AAD" w:rsidRPr="00D562FD" w:rsidRDefault="00527AAD" w:rsidP="00A444E2">
      <w:pPr>
        <w:keepNext/>
        <w:keepLines/>
        <w:ind w:left="142"/>
        <w:rPr>
          <w:rFonts w:ascii="Garamond" w:hAnsi="Garamond" w:cs="Arial"/>
          <w:sz w:val="22"/>
        </w:rPr>
      </w:pPr>
      <w:r w:rsidRPr="00D562FD">
        <w:rPr>
          <w:rFonts w:ascii="Garamond" w:hAnsi="Garamond" w:cs="Arial"/>
          <w:sz w:val="22"/>
        </w:rPr>
        <w:t xml:space="preserve">A contratação de prestadores de serviços observará os procedimentos mencionados anteriormente. A análise das informações referentes aos prestadores de serviços incluirá, além daquelas previstas acima, conforme aplicável, a análise do Questionário Anbima de </w:t>
      </w:r>
      <w:r w:rsidRPr="00D562FD">
        <w:rPr>
          <w:rFonts w:ascii="Garamond" w:hAnsi="Garamond" w:cs="Arial"/>
          <w:iCs/>
          <w:sz w:val="22"/>
        </w:rPr>
        <w:t>Due Diligence</w:t>
      </w:r>
      <w:r w:rsidRPr="00D562FD">
        <w:rPr>
          <w:rFonts w:ascii="Garamond" w:hAnsi="Garamond" w:cs="Arial"/>
          <w:sz w:val="22"/>
        </w:rPr>
        <w:t xml:space="preserve"> específico para a atividade que será exercida pelo prestador de serviço. </w:t>
      </w:r>
    </w:p>
    <w:p w14:paraId="7227C0A7" w14:textId="77777777" w:rsidR="00187709" w:rsidRPr="00D562FD" w:rsidRDefault="00187709" w:rsidP="00A444E2">
      <w:pPr>
        <w:keepNext/>
        <w:keepLines/>
        <w:ind w:left="142"/>
        <w:rPr>
          <w:rFonts w:ascii="Garamond" w:hAnsi="Garamond" w:cs="Arial"/>
          <w:sz w:val="22"/>
        </w:rPr>
      </w:pPr>
    </w:p>
    <w:p w14:paraId="02A66A80" w14:textId="59C4E8E7" w:rsidR="00527AAD" w:rsidRPr="00D562FD" w:rsidRDefault="00527AAD" w:rsidP="00A444E2">
      <w:pPr>
        <w:keepNext/>
        <w:keepLines/>
        <w:ind w:left="142"/>
        <w:rPr>
          <w:rFonts w:ascii="Garamond" w:hAnsi="Garamond" w:cs="Arial"/>
          <w:sz w:val="22"/>
        </w:rPr>
      </w:pPr>
      <w:r w:rsidRPr="00D562FD">
        <w:rPr>
          <w:rFonts w:ascii="Garamond" w:hAnsi="Garamond" w:cs="Arial"/>
          <w:sz w:val="22"/>
        </w:rPr>
        <w:t xml:space="preserve">Os prestadores de serviços que tiverem suas atividades autorreguladas pela Anbima e não forem associados ou aderentes aos Códigos Anbima de Regulação e Melhores Práticas devem, obrigatoriamente, ser classificados como de alto risco e ser supervisionados, no mínimo, a cada 12 (doze) meses. </w:t>
      </w:r>
    </w:p>
    <w:p w14:paraId="74C552B6" w14:textId="77777777" w:rsidR="00A444E2" w:rsidRPr="00D562FD" w:rsidRDefault="00A444E2" w:rsidP="00A444E2">
      <w:pPr>
        <w:ind w:left="142"/>
        <w:rPr>
          <w:rFonts w:ascii="Garamond" w:hAnsi="Garamond" w:cs="Arial"/>
          <w:sz w:val="22"/>
        </w:rPr>
      </w:pPr>
    </w:p>
    <w:p w14:paraId="59CA430D" w14:textId="51D1B2CD" w:rsidR="00527AAD" w:rsidRPr="00D562FD" w:rsidRDefault="00527AAD" w:rsidP="00A444E2">
      <w:pPr>
        <w:ind w:left="142"/>
        <w:rPr>
          <w:rFonts w:ascii="Garamond" w:hAnsi="Garamond" w:cs="Arial"/>
          <w:sz w:val="22"/>
        </w:rPr>
      </w:pPr>
      <w:r w:rsidRPr="00D562FD">
        <w:rPr>
          <w:rFonts w:ascii="Garamond" w:hAnsi="Garamond" w:cs="Arial"/>
          <w:sz w:val="22"/>
        </w:rPr>
        <w:t>Anualmente</w:t>
      </w:r>
      <w:r w:rsidR="00E76630" w:rsidRPr="00D562FD">
        <w:rPr>
          <w:rFonts w:ascii="Garamond" w:hAnsi="Garamond" w:cs="Arial"/>
          <w:sz w:val="22"/>
        </w:rPr>
        <w:t>,</w:t>
      </w:r>
      <w:r w:rsidRPr="00D562FD">
        <w:rPr>
          <w:rFonts w:ascii="Garamond" w:hAnsi="Garamond" w:cs="Arial"/>
          <w:sz w:val="22"/>
        </w:rPr>
        <w:t xml:space="preserve"> </w:t>
      </w:r>
      <w:r w:rsidR="00E76630" w:rsidRPr="00D562FD">
        <w:rPr>
          <w:rFonts w:ascii="Garamond" w:hAnsi="Garamond" w:cs="Arial"/>
          <w:sz w:val="22"/>
        </w:rPr>
        <w:t>a</w:t>
      </w:r>
      <w:r w:rsidRPr="00D562FD">
        <w:rPr>
          <w:rFonts w:ascii="Garamond" w:hAnsi="Garamond" w:cs="Arial"/>
          <w:sz w:val="22"/>
        </w:rPr>
        <w:t xml:space="preserve"> </w:t>
      </w:r>
      <w:r w:rsidR="00E523EA" w:rsidRPr="00D562FD">
        <w:rPr>
          <w:rFonts w:ascii="Garamond" w:hAnsi="Garamond" w:cs="Arial"/>
          <w:sz w:val="22"/>
        </w:rPr>
        <w:t>Diretor</w:t>
      </w:r>
      <w:r w:rsidR="00DE3A1E" w:rsidRPr="00D562FD">
        <w:rPr>
          <w:rFonts w:ascii="Garamond" w:hAnsi="Garamond" w:cs="Arial"/>
          <w:sz w:val="22"/>
        </w:rPr>
        <w:t>a</w:t>
      </w:r>
      <w:r w:rsidR="00C11E48" w:rsidRPr="00D562FD">
        <w:rPr>
          <w:rFonts w:ascii="Garamond" w:hAnsi="Garamond" w:cs="Arial"/>
          <w:sz w:val="22"/>
        </w:rPr>
        <w:t xml:space="preserve"> de </w:t>
      </w:r>
      <w:r w:rsidRPr="00D562FD">
        <w:rPr>
          <w:rFonts w:ascii="Garamond" w:hAnsi="Garamond" w:cs="Arial"/>
          <w:iCs/>
          <w:sz w:val="22"/>
        </w:rPr>
        <w:t>Compliance</w:t>
      </w:r>
      <w:r w:rsidRPr="00D562FD">
        <w:rPr>
          <w:rFonts w:ascii="Garamond" w:hAnsi="Garamond" w:cs="Arial"/>
          <w:sz w:val="22"/>
        </w:rPr>
        <w:t xml:space="preserve"> irá realizar uma revisão dos documentos, processos e informações apresentadas pelos prestadores de serviços quando da contratação, incluindo informações sobre a sua estrutura e capacidade operacional, nos termos da regulamentação vigente. </w:t>
      </w:r>
    </w:p>
    <w:p w14:paraId="6FE9DB28" w14:textId="77777777" w:rsidR="004B2C72" w:rsidRPr="00D562FD" w:rsidRDefault="004B2C72" w:rsidP="00A444E2">
      <w:pPr>
        <w:ind w:left="142"/>
        <w:rPr>
          <w:rFonts w:ascii="Garamond" w:hAnsi="Garamond" w:cs="Arial"/>
          <w:sz w:val="22"/>
        </w:rPr>
      </w:pPr>
    </w:p>
    <w:p w14:paraId="3F7B1CE5" w14:textId="55014D40" w:rsidR="00527AAD" w:rsidRPr="00D562FD" w:rsidRDefault="00527AAD" w:rsidP="00A444E2">
      <w:pPr>
        <w:ind w:left="142"/>
        <w:rPr>
          <w:rFonts w:ascii="Garamond" w:hAnsi="Garamond" w:cs="Arial"/>
          <w:sz w:val="22"/>
        </w:rPr>
      </w:pPr>
      <w:r w:rsidRPr="00D562FD">
        <w:rPr>
          <w:rFonts w:ascii="Garamond" w:hAnsi="Garamond" w:cs="Arial"/>
          <w:sz w:val="22"/>
        </w:rPr>
        <w:t xml:space="preserve">A </w:t>
      </w:r>
      <w:r w:rsidR="006C106D" w:rsidRPr="006C106D">
        <w:rPr>
          <w:rFonts w:ascii="Garamond" w:hAnsi="Garamond" w:cs="Arial"/>
          <w:sz w:val="22"/>
        </w:rPr>
        <w:t>REAG Securities</w:t>
      </w:r>
      <w:r w:rsidR="006C106D">
        <w:rPr>
          <w:rFonts w:ascii="Garamond" w:hAnsi="Garamond" w:cs="Arial"/>
          <w:sz w:val="22"/>
        </w:rPr>
        <w:t xml:space="preserve"> </w:t>
      </w:r>
      <w:r w:rsidRPr="00D562FD">
        <w:rPr>
          <w:rFonts w:ascii="Garamond" w:hAnsi="Garamond" w:cs="Arial"/>
          <w:sz w:val="22"/>
        </w:rPr>
        <w:t xml:space="preserve">deverá comunicar aos seus clientes sobre eventuais recebimentos de serviços adicionais fornecidos pelos prestadores de serviços em razão de sua contratação e relacionamento. </w:t>
      </w:r>
    </w:p>
    <w:p w14:paraId="7110487E" w14:textId="77777777" w:rsidR="00527AAD" w:rsidRPr="00D562FD" w:rsidRDefault="00527AAD" w:rsidP="00A444E2">
      <w:pPr>
        <w:autoSpaceDE w:val="0"/>
        <w:autoSpaceDN w:val="0"/>
        <w:adjustRightInd w:val="0"/>
        <w:ind w:left="142"/>
        <w:rPr>
          <w:rFonts w:ascii="Garamond" w:hAnsi="Garamond" w:cs="Arial"/>
          <w:bCs/>
          <w:sz w:val="22"/>
        </w:rPr>
      </w:pPr>
    </w:p>
    <w:p w14:paraId="3FE978CD" w14:textId="73D8AC71" w:rsidR="00527AAD" w:rsidRPr="00D562FD" w:rsidRDefault="00EC3831" w:rsidP="002B61B2">
      <w:pPr>
        <w:pStyle w:val="PargrafodaLista"/>
        <w:numPr>
          <w:ilvl w:val="1"/>
          <w:numId w:val="29"/>
        </w:numPr>
        <w:spacing w:after="0" w:line="360" w:lineRule="auto"/>
        <w:ind w:left="142" w:firstLine="0"/>
        <w:rPr>
          <w:rStyle w:val="DeltaViewDeletion"/>
          <w:rFonts w:ascii="Garamond" w:hAnsi="Garamond" w:cs="Arial"/>
          <w:b/>
          <w:bCs/>
          <w:strike w:val="0"/>
          <w:color w:val="auto"/>
          <w:sz w:val="22"/>
        </w:rPr>
      </w:pPr>
      <w:r w:rsidRPr="00D562FD">
        <w:rPr>
          <w:rFonts w:ascii="Garamond" w:hAnsi="Garamond" w:cs="Arial"/>
          <w:b/>
          <w:bCs/>
          <w:sz w:val="22"/>
        </w:rPr>
        <w:t>Política de Segurança Cibernética</w:t>
      </w:r>
    </w:p>
    <w:p w14:paraId="1AAAE62A" w14:textId="77777777" w:rsidR="00A444E2" w:rsidRPr="00D562FD" w:rsidRDefault="00A444E2" w:rsidP="00A444E2">
      <w:pPr>
        <w:ind w:left="142"/>
        <w:rPr>
          <w:rFonts w:ascii="Garamond" w:hAnsi="Garamond" w:cs="Arial"/>
          <w:sz w:val="22"/>
        </w:rPr>
      </w:pPr>
    </w:p>
    <w:p w14:paraId="7ACC2510" w14:textId="2DFD80F2" w:rsidR="00527AAD" w:rsidRPr="00D562FD" w:rsidRDefault="00527AAD" w:rsidP="00A444E2">
      <w:pPr>
        <w:ind w:left="142"/>
        <w:rPr>
          <w:rFonts w:ascii="Garamond" w:hAnsi="Garamond" w:cs="Arial"/>
          <w:sz w:val="22"/>
        </w:rPr>
      </w:pPr>
      <w:r w:rsidRPr="00D562FD">
        <w:rPr>
          <w:rFonts w:ascii="Garamond" w:hAnsi="Garamond" w:cs="Arial"/>
          <w:sz w:val="22"/>
        </w:rPr>
        <w:t xml:space="preserve">Os avanços tecnológicos criam facilidades e possibilitam o uso de novas ferramentas para a atuação da </w:t>
      </w:r>
      <w:r w:rsidR="006C106D" w:rsidRPr="006C106D">
        <w:rPr>
          <w:rFonts w:ascii="Garamond" w:hAnsi="Garamond" w:cs="Arial"/>
          <w:sz w:val="22"/>
        </w:rPr>
        <w:t>REAG Securities</w:t>
      </w:r>
      <w:r w:rsidRPr="00D562FD">
        <w:rPr>
          <w:rFonts w:ascii="Garamond" w:hAnsi="Garamond" w:cs="Arial"/>
          <w:sz w:val="22"/>
        </w:rPr>
        <w:t xml:space="preserve">, permitindo agilidade na construção e disponibilização de serviços, ampliação dos meios de comunicação, entre outros avanços. Por outro lado, o aumento do uso de tais ferramentas potencializa os riscos de ataques cibernéticos, ameaçando a confidencialidade, a integridade e a disponibilidade dos dados ou dos sistemas da </w:t>
      </w:r>
      <w:r w:rsidR="00BF1129" w:rsidRPr="00D562FD">
        <w:rPr>
          <w:rFonts w:ascii="Garamond" w:eastAsia="MS Mincho" w:hAnsi="Garamond" w:cs="Arial"/>
          <w:kern w:val="24"/>
          <w:sz w:val="22"/>
        </w:rPr>
        <w:t>Companhia</w:t>
      </w:r>
      <w:r w:rsidRPr="00D562FD">
        <w:rPr>
          <w:rFonts w:ascii="Garamond" w:hAnsi="Garamond" w:cs="Arial"/>
          <w:sz w:val="22"/>
        </w:rPr>
        <w:t>.</w:t>
      </w:r>
    </w:p>
    <w:p w14:paraId="2BE7244A" w14:textId="77777777" w:rsidR="004B2C72" w:rsidRPr="00D562FD" w:rsidRDefault="004B2C72" w:rsidP="00A444E2">
      <w:pPr>
        <w:ind w:left="142"/>
        <w:rPr>
          <w:rStyle w:val="DeltaViewDeletion"/>
          <w:rFonts w:ascii="Garamond" w:hAnsi="Garamond" w:cs="Arial"/>
          <w:strike w:val="0"/>
          <w:color w:val="000000"/>
          <w:sz w:val="22"/>
        </w:rPr>
      </w:pPr>
    </w:p>
    <w:p w14:paraId="75CDE156" w14:textId="052CFC97" w:rsidR="00527AAD" w:rsidRPr="00D562FD" w:rsidRDefault="00527AAD" w:rsidP="00A444E2">
      <w:pPr>
        <w:ind w:left="142"/>
        <w:contextualSpacing/>
        <w:rPr>
          <w:rStyle w:val="DeltaViewDeletion"/>
          <w:rFonts w:ascii="Garamond" w:hAnsi="Garamond" w:cs="Arial"/>
          <w:strike w:val="0"/>
          <w:color w:val="000000"/>
          <w:sz w:val="22"/>
        </w:rPr>
      </w:pPr>
      <w:r w:rsidRPr="00D562FD">
        <w:rPr>
          <w:rStyle w:val="DeltaViewDeletion"/>
          <w:rFonts w:ascii="Garamond" w:hAnsi="Garamond" w:cs="Arial"/>
          <w:strike w:val="0"/>
          <w:color w:val="000000"/>
          <w:sz w:val="22"/>
        </w:rPr>
        <w:t xml:space="preserve">Tendo isso em vista, esta Política de Segurança Cibernética tem por objetivo mitigar os riscos de uma ameaça cibernética por meio da implementação de um programa de segurança cibernética que contempla os seguintes aspectos: (i) identificação e avaliação dos riscos internos e externos aos quais a </w:t>
      </w:r>
      <w:r w:rsidR="006C106D" w:rsidRPr="006C106D">
        <w:rPr>
          <w:rFonts w:ascii="Garamond" w:hAnsi="Garamond" w:cs="Arial"/>
          <w:color w:val="000000"/>
          <w:sz w:val="22"/>
        </w:rPr>
        <w:t>REAG Securities</w:t>
      </w:r>
      <w:r w:rsidR="006C106D">
        <w:rPr>
          <w:rFonts w:ascii="Garamond" w:hAnsi="Garamond" w:cs="Arial"/>
          <w:color w:val="000000"/>
          <w:sz w:val="22"/>
        </w:rPr>
        <w:t xml:space="preserve"> </w:t>
      </w:r>
      <w:r w:rsidRPr="00D562FD">
        <w:rPr>
          <w:rStyle w:val="DeltaViewDeletion"/>
          <w:rFonts w:ascii="Garamond" w:hAnsi="Garamond" w:cs="Arial"/>
          <w:strike w:val="0"/>
          <w:color w:val="000000"/>
          <w:sz w:val="22"/>
        </w:rPr>
        <w:t>está sujeita, os ativos de hardware e software e os processos que precisam de proteção; (ii) estabelecimento de ações de prevenção e proteção; (iii) monitoramento das ameaças em tempo hábil; (iv) criação de um plano de resposta; e (v) reciclagem e revisão do programa de segurança cibernética.</w:t>
      </w:r>
    </w:p>
    <w:p w14:paraId="7ADA7B41" w14:textId="77777777" w:rsidR="004B2C72" w:rsidRPr="00D562FD" w:rsidRDefault="004B2C72" w:rsidP="00A444E2">
      <w:pPr>
        <w:ind w:left="142"/>
        <w:contextualSpacing/>
        <w:rPr>
          <w:rStyle w:val="DeltaViewDeletion"/>
          <w:rFonts w:ascii="Garamond" w:hAnsi="Garamond" w:cs="Arial"/>
          <w:strike w:val="0"/>
          <w:color w:val="000000"/>
          <w:sz w:val="22"/>
        </w:rPr>
      </w:pPr>
    </w:p>
    <w:p w14:paraId="280E2655" w14:textId="36014F00" w:rsidR="00527AAD" w:rsidRPr="00D562FD" w:rsidRDefault="00BF1129" w:rsidP="00A444E2">
      <w:pPr>
        <w:ind w:left="142"/>
        <w:contextualSpacing/>
        <w:rPr>
          <w:rStyle w:val="DeltaViewDeletion"/>
          <w:rFonts w:ascii="Garamond" w:hAnsi="Garamond" w:cs="Arial"/>
          <w:strike w:val="0"/>
          <w:color w:val="000000"/>
          <w:sz w:val="22"/>
        </w:rPr>
      </w:pPr>
      <w:r w:rsidRPr="00D562FD">
        <w:rPr>
          <w:rStyle w:val="DeltaViewDeletion"/>
          <w:rFonts w:ascii="Garamond" w:hAnsi="Garamond" w:cs="Arial"/>
          <w:strike w:val="0"/>
          <w:color w:val="000000"/>
          <w:sz w:val="22"/>
        </w:rPr>
        <w:t xml:space="preserve">A </w:t>
      </w:r>
      <w:r w:rsidR="00527AAD" w:rsidRPr="00D562FD">
        <w:rPr>
          <w:rStyle w:val="DeltaViewDeletion"/>
          <w:rFonts w:ascii="Garamond" w:hAnsi="Garamond" w:cs="Arial"/>
          <w:strike w:val="0"/>
          <w:color w:val="000000"/>
          <w:sz w:val="22"/>
        </w:rPr>
        <w:t>Diretor</w:t>
      </w:r>
      <w:r w:rsidRPr="00D562FD">
        <w:rPr>
          <w:rStyle w:val="DeltaViewDeletion"/>
          <w:rFonts w:ascii="Garamond" w:hAnsi="Garamond" w:cs="Arial"/>
          <w:strike w:val="0"/>
          <w:color w:val="000000"/>
          <w:sz w:val="22"/>
        </w:rPr>
        <w:t>a</w:t>
      </w:r>
      <w:r w:rsidR="00527AAD" w:rsidRPr="00D562FD">
        <w:rPr>
          <w:rStyle w:val="DeltaViewDeletion"/>
          <w:rFonts w:ascii="Garamond" w:hAnsi="Garamond" w:cs="Arial"/>
          <w:strike w:val="0"/>
          <w:color w:val="000000"/>
          <w:sz w:val="22"/>
        </w:rPr>
        <w:t xml:space="preserve"> de</w:t>
      </w:r>
      <w:r w:rsidR="00917455" w:rsidRPr="00D562FD">
        <w:rPr>
          <w:rStyle w:val="DeltaViewDeletion"/>
          <w:rFonts w:ascii="Garamond" w:hAnsi="Garamond" w:cs="Arial"/>
          <w:strike w:val="0"/>
          <w:color w:val="000000"/>
          <w:sz w:val="22"/>
        </w:rPr>
        <w:t xml:space="preserve"> </w:t>
      </w:r>
      <w:r w:rsidR="00527AAD" w:rsidRPr="00D562FD">
        <w:rPr>
          <w:rStyle w:val="DeltaViewDeletion"/>
          <w:rFonts w:ascii="Garamond" w:hAnsi="Garamond" w:cs="Arial"/>
          <w:iCs/>
          <w:strike w:val="0"/>
          <w:color w:val="000000"/>
          <w:sz w:val="22"/>
        </w:rPr>
        <w:t>Compliance</w:t>
      </w:r>
      <w:r w:rsidR="00527AAD" w:rsidRPr="00D562FD">
        <w:rPr>
          <w:rStyle w:val="DeltaViewDeletion"/>
          <w:rFonts w:ascii="Garamond" w:hAnsi="Garamond" w:cs="Arial"/>
          <w:strike w:val="0"/>
          <w:color w:val="000000"/>
          <w:sz w:val="22"/>
        </w:rPr>
        <w:t xml:space="preserve"> será </w:t>
      </w:r>
      <w:r w:rsidRPr="00D562FD">
        <w:rPr>
          <w:rStyle w:val="DeltaViewDeletion"/>
          <w:rFonts w:ascii="Garamond" w:hAnsi="Garamond" w:cs="Arial"/>
          <w:strike w:val="0"/>
          <w:color w:val="000000"/>
          <w:sz w:val="22"/>
        </w:rPr>
        <w:t>a</w:t>
      </w:r>
      <w:r w:rsidR="00527AAD" w:rsidRPr="00D562FD">
        <w:rPr>
          <w:rStyle w:val="DeltaViewDeletion"/>
          <w:rFonts w:ascii="Garamond" w:hAnsi="Garamond" w:cs="Arial"/>
          <w:strike w:val="0"/>
          <w:color w:val="000000"/>
          <w:sz w:val="22"/>
        </w:rPr>
        <w:t xml:space="preserve"> responsável para tratar e responder questões relacionadas à segurança cibernética.</w:t>
      </w:r>
    </w:p>
    <w:p w14:paraId="59B9A0F7" w14:textId="77777777" w:rsidR="004B2C72" w:rsidRPr="00D562FD" w:rsidRDefault="004B2C72" w:rsidP="00A444E2">
      <w:pPr>
        <w:ind w:left="142"/>
        <w:contextualSpacing/>
        <w:rPr>
          <w:rStyle w:val="DeltaViewDeletion"/>
          <w:rFonts w:ascii="Garamond" w:hAnsi="Garamond" w:cs="Arial"/>
          <w:strike w:val="0"/>
          <w:color w:val="000000"/>
          <w:sz w:val="22"/>
        </w:rPr>
      </w:pPr>
    </w:p>
    <w:p w14:paraId="7C9752E5" w14:textId="0A7A3E07" w:rsidR="00527AAD" w:rsidRPr="00D562FD" w:rsidRDefault="00527AAD" w:rsidP="00A444E2">
      <w:pPr>
        <w:ind w:left="142"/>
        <w:contextualSpacing/>
        <w:rPr>
          <w:rStyle w:val="DeltaViewDeletion"/>
          <w:rFonts w:ascii="Garamond" w:hAnsi="Garamond" w:cs="Arial"/>
          <w:strike w:val="0"/>
          <w:color w:val="000000"/>
          <w:sz w:val="22"/>
        </w:rPr>
      </w:pPr>
      <w:r w:rsidRPr="00D562FD">
        <w:rPr>
          <w:rStyle w:val="DeltaViewDeletion"/>
          <w:rFonts w:ascii="Garamond" w:hAnsi="Garamond" w:cs="Arial"/>
          <w:strike w:val="0"/>
          <w:color w:val="000000"/>
          <w:sz w:val="22"/>
        </w:rPr>
        <w:lastRenderedPageBreak/>
        <w:t>Qualquer processo ou ativo classificado como Informação Confidencial ser</w:t>
      </w:r>
      <w:r w:rsidR="00917455" w:rsidRPr="00D562FD">
        <w:rPr>
          <w:rStyle w:val="DeltaViewDeletion"/>
          <w:rFonts w:ascii="Garamond" w:hAnsi="Garamond" w:cs="Arial"/>
          <w:strike w:val="0"/>
          <w:color w:val="000000"/>
          <w:sz w:val="22"/>
        </w:rPr>
        <w:t>á</w:t>
      </w:r>
      <w:r w:rsidRPr="00D562FD">
        <w:rPr>
          <w:rStyle w:val="DeltaViewDeletion"/>
          <w:rFonts w:ascii="Garamond" w:hAnsi="Garamond" w:cs="Arial"/>
          <w:strike w:val="0"/>
          <w:color w:val="000000"/>
          <w:sz w:val="22"/>
        </w:rPr>
        <w:t xml:space="preserve"> considerado vulneráve</w:t>
      </w:r>
      <w:r w:rsidR="00917455" w:rsidRPr="00D562FD">
        <w:rPr>
          <w:rStyle w:val="DeltaViewDeletion"/>
          <w:rFonts w:ascii="Garamond" w:hAnsi="Garamond" w:cs="Arial"/>
          <w:strike w:val="0"/>
          <w:color w:val="000000"/>
          <w:sz w:val="22"/>
        </w:rPr>
        <w:t>l</w:t>
      </w:r>
      <w:r w:rsidRPr="00D562FD">
        <w:rPr>
          <w:rStyle w:val="DeltaViewDeletion"/>
          <w:rFonts w:ascii="Garamond" w:hAnsi="Garamond" w:cs="Arial"/>
          <w:strike w:val="0"/>
          <w:color w:val="000000"/>
          <w:sz w:val="22"/>
        </w:rPr>
        <w:t xml:space="preserve"> para fins de segurança cibernética, sendo classificado internamente com alto grau de ameaça institucional em caso de eventual ataque cibernético. </w:t>
      </w:r>
    </w:p>
    <w:p w14:paraId="4253EB8C" w14:textId="77777777" w:rsidR="004B2C72" w:rsidRPr="00D562FD" w:rsidRDefault="004B2C72" w:rsidP="00A444E2">
      <w:pPr>
        <w:ind w:left="142"/>
        <w:contextualSpacing/>
        <w:rPr>
          <w:rStyle w:val="DeltaViewDeletion"/>
          <w:rFonts w:ascii="Garamond" w:hAnsi="Garamond" w:cs="Arial"/>
          <w:strike w:val="0"/>
          <w:color w:val="000000"/>
          <w:sz w:val="22"/>
        </w:rPr>
      </w:pPr>
    </w:p>
    <w:p w14:paraId="545417A5" w14:textId="7DED83C2" w:rsidR="00527AAD" w:rsidRPr="00D562FD" w:rsidRDefault="00394F13" w:rsidP="00A444E2">
      <w:pPr>
        <w:ind w:left="142"/>
        <w:contextualSpacing/>
        <w:rPr>
          <w:rFonts w:ascii="Garamond" w:hAnsi="Garamond" w:cs="Arial"/>
          <w:color w:val="000000"/>
          <w:sz w:val="22"/>
        </w:rPr>
      </w:pPr>
      <w:r w:rsidRPr="00D562FD">
        <w:rPr>
          <w:rFonts w:ascii="Garamond" w:hAnsi="Garamond" w:cs="Arial"/>
          <w:color w:val="000000"/>
          <w:sz w:val="22"/>
        </w:rPr>
        <w:t xml:space="preserve">Para fins da Política de Segurança Cibernética, considera-se como informações confidenciais todas e quaisquer informações e/ou dados de natureza sigilosa (incluindo, sem limitação, todas as informações técnicas, financeiras, operacionais, econômicas, bem como demais informações comerciais) referentes à </w:t>
      </w:r>
      <w:r w:rsidR="006C106D" w:rsidRPr="006C106D">
        <w:rPr>
          <w:rFonts w:ascii="Garamond" w:hAnsi="Garamond" w:cs="Arial"/>
          <w:color w:val="000000"/>
          <w:sz w:val="22"/>
        </w:rPr>
        <w:t>REAG Securities</w:t>
      </w:r>
      <w:r w:rsidRPr="00D562FD">
        <w:rPr>
          <w:rFonts w:ascii="Garamond" w:hAnsi="Garamond" w:cs="Arial"/>
          <w:color w:val="000000"/>
          <w:sz w:val="22"/>
        </w:rPr>
        <w:t xml:space="preserve">, suas atividades, seus sócios, administradores, colaboradores, prestadores de serviços, clientes e parceiros de negócio e quaisquer cópias ou registros dos mesmos, orais ou escritos, contidos em qualquer meio físico ou eletrônico, que tenham sido direta ou indiretamente fornecidos ou divulgados em razão da atividade de securitização desenvolvida pela </w:t>
      </w:r>
      <w:r w:rsidR="006C106D" w:rsidRPr="006C106D">
        <w:rPr>
          <w:rFonts w:ascii="Garamond" w:hAnsi="Garamond" w:cs="Arial"/>
          <w:color w:val="000000"/>
          <w:sz w:val="22"/>
        </w:rPr>
        <w:t>REAG Securities</w:t>
      </w:r>
      <w:r w:rsidRPr="00D562FD">
        <w:rPr>
          <w:rFonts w:ascii="Garamond" w:hAnsi="Garamond" w:cs="Arial"/>
          <w:color w:val="000000"/>
          <w:sz w:val="22"/>
        </w:rPr>
        <w:t>, mesmo que tais informações e/ou dados não estejam relacionados diretamente aos serviços aqui contempladas (“</w:t>
      </w:r>
      <w:r w:rsidRPr="00D562FD">
        <w:rPr>
          <w:rFonts w:ascii="Garamond" w:hAnsi="Garamond" w:cs="Arial"/>
          <w:color w:val="000000"/>
          <w:sz w:val="22"/>
          <w:u w:val="single"/>
        </w:rPr>
        <w:t>Informações Confidenciais</w:t>
      </w:r>
      <w:r w:rsidRPr="00D562FD">
        <w:rPr>
          <w:rFonts w:ascii="Garamond" w:hAnsi="Garamond" w:cs="Arial"/>
          <w:color w:val="000000"/>
          <w:sz w:val="22"/>
        </w:rPr>
        <w:t>”).</w:t>
      </w:r>
    </w:p>
    <w:p w14:paraId="56C568CC" w14:textId="77777777" w:rsidR="004B2C72" w:rsidRPr="00D562FD" w:rsidRDefault="004B2C72" w:rsidP="00A444E2">
      <w:pPr>
        <w:ind w:left="142"/>
        <w:contextualSpacing/>
        <w:rPr>
          <w:rStyle w:val="DeltaViewDeletion"/>
          <w:rFonts w:ascii="Garamond" w:hAnsi="Garamond" w:cs="Arial"/>
          <w:strike w:val="0"/>
          <w:color w:val="000000"/>
          <w:sz w:val="22"/>
        </w:rPr>
      </w:pPr>
    </w:p>
    <w:p w14:paraId="391C09E8" w14:textId="2C09A415" w:rsidR="00527AAD" w:rsidRPr="00D562FD" w:rsidRDefault="00527AAD" w:rsidP="00A444E2">
      <w:pPr>
        <w:ind w:left="142"/>
        <w:contextualSpacing/>
        <w:rPr>
          <w:rStyle w:val="DeltaViewDeletion"/>
          <w:rFonts w:ascii="Garamond" w:hAnsi="Garamond" w:cs="Arial"/>
          <w:strike w:val="0"/>
          <w:color w:val="000000"/>
          <w:sz w:val="22"/>
        </w:rPr>
      </w:pPr>
      <w:r w:rsidRPr="00D562FD">
        <w:rPr>
          <w:rStyle w:val="DeltaViewDeletion"/>
          <w:rFonts w:ascii="Garamond" w:hAnsi="Garamond" w:cs="Arial"/>
          <w:strike w:val="0"/>
          <w:color w:val="000000"/>
          <w:sz w:val="22"/>
        </w:rPr>
        <w:t xml:space="preserve">Nesse sentido, </w:t>
      </w:r>
      <w:r w:rsidR="00917455" w:rsidRPr="00D562FD">
        <w:rPr>
          <w:rStyle w:val="DeltaViewDeletion"/>
          <w:rFonts w:ascii="Garamond" w:hAnsi="Garamond" w:cs="Arial"/>
          <w:strike w:val="0"/>
          <w:color w:val="000000"/>
          <w:sz w:val="22"/>
        </w:rPr>
        <w:t xml:space="preserve">a área de </w:t>
      </w:r>
      <w:r w:rsidR="00394F13" w:rsidRPr="00D562FD">
        <w:rPr>
          <w:rStyle w:val="DeltaViewDeletion"/>
          <w:rFonts w:ascii="Garamond" w:hAnsi="Garamond" w:cs="Arial"/>
          <w:iCs/>
          <w:strike w:val="0"/>
          <w:color w:val="000000"/>
          <w:sz w:val="22"/>
        </w:rPr>
        <w:t>C</w:t>
      </w:r>
      <w:r w:rsidRPr="00D562FD">
        <w:rPr>
          <w:rStyle w:val="DeltaViewDeletion"/>
          <w:rFonts w:ascii="Garamond" w:hAnsi="Garamond" w:cs="Arial"/>
          <w:iCs/>
          <w:strike w:val="0"/>
          <w:color w:val="000000"/>
          <w:sz w:val="22"/>
        </w:rPr>
        <w:t>ompliance</w:t>
      </w:r>
      <w:r w:rsidRPr="00D562FD">
        <w:rPr>
          <w:rStyle w:val="DeltaViewDeletion"/>
          <w:rFonts w:ascii="Garamond" w:hAnsi="Garamond" w:cs="Arial"/>
          <w:strike w:val="0"/>
          <w:color w:val="000000"/>
          <w:sz w:val="22"/>
        </w:rPr>
        <w:t xml:space="preserve">, juntamente com </w:t>
      </w:r>
      <w:r w:rsidR="00917455" w:rsidRPr="00D562FD">
        <w:rPr>
          <w:rStyle w:val="DeltaViewDeletion"/>
          <w:rFonts w:ascii="Garamond" w:hAnsi="Garamond" w:cs="Arial"/>
          <w:strike w:val="0"/>
          <w:color w:val="000000"/>
          <w:sz w:val="22"/>
        </w:rPr>
        <w:t xml:space="preserve">a empresa contratada pela </w:t>
      </w:r>
      <w:r w:rsidR="00394F13" w:rsidRPr="00D562FD">
        <w:rPr>
          <w:rStyle w:val="DeltaViewDeletion"/>
          <w:rFonts w:ascii="Garamond" w:hAnsi="Garamond" w:cs="Arial"/>
          <w:strike w:val="0"/>
          <w:color w:val="000000"/>
          <w:sz w:val="22"/>
        </w:rPr>
        <w:t>Companhia</w:t>
      </w:r>
      <w:r w:rsidR="00917455" w:rsidRPr="00D562FD">
        <w:rPr>
          <w:rStyle w:val="DeltaViewDeletion"/>
          <w:rFonts w:ascii="Garamond" w:hAnsi="Garamond" w:cs="Arial"/>
          <w:strike w:val="0"/>
          <w:color w:val="000000"/>
          <w:sz w:val="22"/>
        </w:rPr>
        <w:t>, especializada na prestação de serviços de tecnologia da informação</w:t>
      </w:r>
      <w:r w:rsidR="00394F13" w:rsidRPr="00D562FD">
        <w:rPr>
          <w:rStyle w:val="DeltaViewDeletion"/>
          <w:rFonts w:ascii="Garamond" w:hAnsi="Garamond" w:cs="Arial"/>
          <w:strike w:val="0"/>
          <w:color w:val="000000"/>
          <w:sz w:val="22"/>
        </w:rPr>
        <w:t>,</w:t>
      </w:r>
      <w:r w:rsidR="00917455" w:rsidRPr="00D562FD">
        <w:rPr>
          <w:rFonts w:ascii="Garamond" w:eastAsia="MS Mincho" w:hAnsi="Garamond" w:cs="Arial"/>
          <w:kern w:val="24"/>
          <w:sz w:val="22"/>
        </w:rPr>
        <w:t xml:space="preserve"> </w:t>
      </w:r>
      <w:r w:rsidRPr="00D562FD">
        <w:rPr>
          <w:rStyle w:val="DeltaViewDeletion"/>
          <w:rFonts w:ascii="Garamond" w:hAnsi="Garamond" w:cs="Arial"/>
          <w:strike w:val="0"/>
          <w:color w:val="000000"/>
          <w:sz w:val="22"/>
        </w:rPr>
        <w:t>realiza ações de prevenção e proteção de tais ativos, por meio dos procedimentos elencados na Política de Segurança da Informaç</w:t>
      </w:r>
      <w:r w:rsidR="004E7102" w:rsidRPr="00D562FD">
        <w:rPr>
          <w:rStyle w:val="DeltaViewDeletion"/>
          <w:rFonts w:ascii="Garamond" w:hAnsi="Garamond" w:cs="Arial"/>
          <w:strike w:val="0"/>
          <w:color w:val="000000"/>
          <w:sz w:val="22"/>
        </w:rPr>
        <w:t>ão</w:t>
      </w:r>
      <w:r w:rsidRPr="00D562FD">
        <w:rPr>
          <w:rStyle w:val="DeltaViewDeletion"/>
          <w:rFonts w:ascii="Garamond" w:hAnsi="Garamond" w:cs="Arial"/>
          <w:strike w:val="0"/>
          <w:color w:val="000000"/>
          <w:sz w:val="22"/>
        </w:rPr>
        <w:t xml:space="preserve">. Adicionalmente, ressalta-se que a </w:t>
      </w:r>
      <w:r w:rsidR="006C106D" w:rsidRPr="006C106D">
        <w:rPr>
          <w:rFonts w:ascii="Garamond" w:hAnsi="Garamond" w:cs="Arial"/>
          <w:color w:val="000000"/>
          <w:sz w:val="22"/>
        </w:rPr>
        <w:t>REAG Securities</w:t>
      </w:r>
      <w:r w:rsidR="006C106D">
        <w:rPr>
          <w:rFonts w:ascii="Garamond" w:hAnsi="Garamond" w:cs="Arial"/>
          <w:color w:val="000000"/>
          <w:sz w:val="22"/>
        </w:rPr>
        <w:t xml:space="preserve"> </w:t>
      </w:r>
      <w:r w:rsidRPr="00D562FD">
        <w:rPr>
          <w:rStyle w:val="DeltaViewDeletion"/>
          <w:rFonts w:ascii="Garamond" w:hAnsi="Garamond" w:cs="Arial"/>
          <w:strike w:val="0"/>
          <w:color w:val="000000"/>
          <w:sz w:val="22"/>
        </w:rPr>
        <w:t xml:space="preserve">trabalha com (i) backup dos seus arquivos; (ii) sistema de firewall e antivírus; (iii) restrição de instalação e execução de </w:t>
      </w:r>
      <w:r w:rsidR="00185571" w:rsidRPr="00D562FD">
        <w:rPr>
          <w:rStyle w:val="DeltaViewDeletion"/>
          <w:rFonts w:ascii="Garamond" w:hAnsi="Garamond" w:cs="Arial"/>
          <w:strike w:val="0"/>
          <w:color w:val="000000"/>
          <w:sz w:val="22"/>
        </w:rPr>
        <w:t>softwares</w:t>
      </w:r>
      <w:r w:rsidRPr="00D562FD">
        <w:rPr>
          <w:rStyle w:val="DeltaViewDeletion"/>
          <w:rFonts w:ascii="Garamond" w:hAnsi="Garamond" w:cs="Arial"/>
          <w:strike w:val="0"/>
          <w:color w:val="000000"/>
          <w:sz w:val="22"/>
        </w:rPr>
        <w:t xml:space="preserve"> e aplicações não autorizadas por meio de controles de execução de processos; e (iv) acesso restrito a páginas na rede mundial de computadores.</w:t>
      </w:r>
    </w:p>
    <w:p w14:paraId="63889879" w14:textId="77777777" w:rsidR="004B2C72" w:rsidRPr="00D562FD" w:rsidRDefault="004B2C72" w:rsidP="00A444E2">
      <w:pPr>
        <w:ind w:left="142"/>
        <w:contextualSpacing/>
        <w:rPr>
          <w:rStyle w:val="DeltaViewDeletion"/>
          <w:rFonts w:ascii="Garamond" w:hAnsi="Garamond" w:cs="Arial"/>
          <w:strike w:val="0"/>
          <w:color w:val="000000"/>
          <w:sz w:val="22"/>
        </w:rPr>
      </w:pPr>
    </w:p>
    <w:p w14:paraId="4AD66C53" w14:textId="5CAD9CEE" w:rsidR="00527AAD" w:rsidRPr="00D562FD" w:rsidRDefault="00527AAD" w:rsidP="00A444E2">
      <w:pPr>
        <w:ind w:left="142"/>
        <w:contextualSpacing/>
        <w:rPr>
          <w:rFonts w:ascii="Garamond" w:hAnsi="Garamond" w:cs="Arial"/>
          <w:sz w:val="22"/>
        </w:rPr>
      </w:pPr>
      <w:r w:rsidRPr="00D562FD">
        <w:rPr>
          <w:rStyle w:val="DeltaViewDeletion"/>
          <w:rFonts w:ascii="Garamond" w:hAnsi="Garamond" w:cs="Arial"/>
          <w:strike w:val="0"/>
          <w:color w:val="000000"/>
          <w:sz w:val="22"/>
        </w:rPr>
        <w:t xml:space="preserve">Para fins de monitoramento, </w:t>
      </w:r>
      <w:r w:rsidR="00EA0D94" w:rsidRPr="00D562FD">
        <w:rPr>
          <w:rStyle w:val="DeltaViewDeletion"/>
          <w:rFonts w:ascii="Garamond" w:hAnsi="Garamond" w:cs="Arial"/>
          <w:strike w:val="0"/>
          <w:color w:val="000000"/>
          <w:sz w:val="22"/>
        </w:rPr>
        <w:t xml:space="preserve">a </w:t>
      </w:r>
      <w:r w:rsidR="0032629B" w:rsidRPr="00D562FD">
        <w:rPr>
          <w:rStyle w:val="DeltaViewDeletion"/>
          <w:rFonts w:ascii="Garamond" w:hAnsi="Garamond" w:cs="Arial"/>
          <w:strike w:val="0"/>
          <w:color w:val="000000"/>
          <w:sz w:val="22"/>
        </w:rPr>
        <w:t>Companhia realiza,</w:t>
      </w:r>
      <w:r w:rsidRPr="00D562FD">
        <w:rPr>
          <w:rFonts w:ascii="Garamond" w:hAnsi="Garamond" w:cs="Arial"/>
          <w:sz w:val="22"/>
        </w:rPr>
        <w:t xml:space="preserve"> periodicamente, testes de segurança e procedimentos para detectar falhas e vulnerabilidades. Adicionalmente, a </w:t>
      </w:r>
      <w:r w:rsidR="006C106D" w:rsidRPr="006C106D">
        <w:rPr>
          <w:rFonts w:ascii="Garamond" w:hAnsi="Garamond" w:cs="Arial"/>
          <w:sz w:val="22"/>
        </w:rPr>
        <w:t>REAG Securities</w:t>
      </w:r>
      <w:r w:rsidR="006C106D">
        <w:rPr>
          <w:rFonts w:ascii="Garamond" w:hAnsi="Garamond" w:cs="Arial"/>
          <w:sz w:val="22"/>
        </w:rPr>
        <w:t xml:space="preserve"> </w:t>
      </w:r>
      <w:r w:rsidRPr="00D562FD">
        <w:rPr>
          <w:rFonts w:ascii="Garamond" w:hAnsi="Garamond" w:cs="Arial"/>
          <w:sz w:val="22"/>
        </w:rPr>
        <w:t xml:space="preserve">(i) mantém inventários atualizados de hardware e software por ela detidos; (ii) mantém os sistemas operacionais e softwares de aplicação sempre atualizados, instalando as atualizações sempre que forem disponibilizados; (iii) monitora diariamente as rotinas de backup, executando testes regulares de restauração dos dados; e (iv) analisa regularmente os logs e trilhas de auditoria criadas, de forma a permitir a rápida identificação de ataques, sejam internos, sejam externos. </w:t>
      </w:r>
    </w:p>
    <w:p w14:paraId="76CF57A3" w14:textId="77777777" w:rsidR="004B2C72" w:rsidRPr="00D562FD" w:rsidRDefault="004B2C72" w:rsidP="00A444E2">
      <w:pPr>
        <w:ind w:left="142"/>
        <w:contextualSpacing/>
        <w:rPr>
          <w:rFonts w:ascii="Garamond" w:hAnsi="Garamond" w:cs="Arial"/>
          <w:sz w:val="22"/>
        </w:rPr>
      </w:pPr>
    </w:p>
    <w:p w14:paraId="59A5438E" w14:textId="28719DF2" w:rsidR="00527AAD" w:rsidRPr="00D562FD" w:rsidRDefault="00527AAD" w:rsidP="00A444E2">
      <w:pPr>
        <w:ind w:left="142"/>
        <w:contextualSpacing/>
        <w:rPr>
          <w:rStyle w:val="DeltaViewDeletion"/>
          <w:rFonts w:ascii="Garamond" w:hAnsi="Garamond" w:cs="Arial"/>
          <w:strike w:val="0"/>
          <w:color w:val="000000"/>
          <w:sz w:val="22"/>
        </w:rPr>
      </w:pPr>
      <w:r w:rsidRPr="00D562FD">
        <w:rPr>
          <w:rStyle w:val="DeltaViewDeletion"/>
          <w:rFonts w:ascii="Garamond" w:hAnsi="Garamond" w:cs="Arial"/>
          <w:strike w:val="0"/>
          <w:color w:val="000000"/>
          <w:sz w:val="22"/>
        </w:rPr>
        <w:t xml:space="preserve">No caso concreto de um ataque cibernético amplo nas redes da </w:t>
      </w:r>
      <w:r w:rsidR="003446B6" w:rsidRPr="003446B6">
        <w:rPr>
          <w:rFonts w:ascii="Garamond" w:hAnsi="Garamond" w:cs="Arial"/>
          <w:bCs/>
          <w:sz w:val="22"/>
        </w:rPr>
        <w:t>REAG Securities</w:t>
      </w:r>
      <w:r w:rsidRPr="00D562FD">
        <w:rPr>
          <w:rStyle w:val="DeltaViewDeletion"/>
          <w:rFonts w:ascii="Garamond" w:hAnsi="Garamond" w:cs="Arial"/>
          <w:strike w:val="0"/>
          <w:color w:val="000000"/>
          <w:sz w:val="22"/>
        </w:rPr>
        <w:t xml:space="preserve">, </w:t>
      </w:r>
      <w:r w:rsidR="008B03B8" w:rsidRPr="00D562FD">
        <w:rPr>
          <w:rStyle w:val="DeltaViewDeletion"/>
          <w:rFonts w:ascii="Garamond" w:hAnsi="Garamond" w:cs="Arial"/>
          <w:strike w:val="0"/>
          <w:color w:val="000000"/>
          <w:sz w:val="22"/>
        </w:rPr>
        <w:t>a área de</w:t>
      </w:r>
      <w:r w:rsidRPr="00D562FD">
        <w:rPr>
          <w:rStyle w:val="DeltaViewDeletion"/>
          <w:rFonts w:ascii="Garamond" w:hAnsi="Garamond" w:cs="Arial"/>
          <w:strike w:val="0"/>
          <w:color w:val="000000"/>
          <w:sz w:val="22"/>
        </w:rPr>
        <w:t xml:space="preserve"> </w:t>
      </w:r>
      <w:r w:rsidR="0029049E" w:rsidRPr="00D562FD">
        <w:rPr>
          <w:rStyle w:val="DeltaViewDeletion"/>
          <w:rFonts w:ascii="Garamond" w:hAnsi="Garamond" w:cs="Arial"/>
          <w:iCs/>
          <w:strike w:val="0"/>
          <w:color w:val="000000"/>
          <w:sz w:val="22"/>
        </w:rPr>
        <w:t>C</w:t>
      </w:r>
      <w:r w:rsidRPr="00D562FD">
        <w:rPr>
          <w:rStyle w:val="DeltaViewDeletion"/>
          <w:rFonts w:ascii="Garamond" w:hAnsi="Garamond" w:cs="Arial"/>
          <w:iCs/>
          <w:strike w:val="0"/>
          <w:color w:val="000000"/>
          <w:sz w:val="22"/>
        </w:rPr>
        <w:t>ompliance</w:t>
      </w:r>
      <w:r w:rsidRPr="00D562FD">
        <w:rPr>
          <w:rStyle w:val="DeltaViewDeletion"/>
          <w:rFonts w:ascii="Garamond" w:hAnsi="Garamond" w:cs="Arial"/>
          <w:strike w:val="0"/>
          <w:color w:val="000000"/>
          <w:sz w:val="22"/>
        </w:rPr>
        <w:t xml:space="preserve"> </w:t>
      </w:r>
      <w:r w:rsidR="00270834" w:rsidRPr="00D562FD">
        <w:rPr>
          <w:rStyle w:val="DeltaViewDeletion"/>
          <w:rFonts w:ascii="Garamond" w:hAnsi="Garamond" w:cs="Arial"/>
          <w:strike w:val="0"/>
          <w:color w:val="000000"/>
          <w:sz w:val="22"/>
        </w:rPr>
        <w:t>deverá</w:t>
      </w:r>
      <w:r w:rsidRPr="00D562FD">
        <w:rPr>
          <w:rStyle w:val="DeltaViewDeletion"/>
          <w:rFonts w:ascii="Garamond" w:hAnsi="Garamond" w:cs="Arial"/>
          <w:strike w:val="0"/>
          <w:color w:val="000000"/>
          <w:sz w:val="22"/>
        </w:rPr>
        <w:t xml:space="preserve"> contatar imediatamente os Colaboradores chaves da </w:t>
      </w:r>
      <w:r w:rsidR="00270834" w:rsidRPr="00D562FD">
        <w:rPr>
          <w:rFonts w:ascii="Garamond" w:eastAsia="MS Mincho" w:hAnsi="Garamond" w:cs="Arial"/>
          <w:kern w:val="24"/>
          <w:sz w:val="22"/>
        </w:rPr>
        <w:t>Companhia</w:t>
      </w:r>
      <w:r w:rsidRPr="00D562FD">
        <w:rPr>
          <w:rStyle w:val="DeltaViewDeletion"/>
          <w:rFonts w:ascii="Garamond" w:hAnsi="Garamond" w:cs="Arial"/>
          <w:strike w:val="0"/>
          <w:color w:val="000000"/>
          <w:sz w:val="22"/>
        </w:rPr>
        <w:t>,</w:t>
      </w:r>
      <w:r w:rsidR="008B03B8" w:rsidRPr="00D562FD">
        <w:rPr>
          <w:rStyle w:val="DeltaViewDeletion"/>
          <w:rFonts w:ascii="Garamond" w:hAnsi="Garamond" w:cs="Arial"/>
          <w:strike w:val="0"/>
          <w:color w:val="000000"/>
          <w:sz w:val="22"/>
        </w:rPr>
        <w:t xml:space="preserve"> </w:t>
      </w:r>
      <w:r w:rsidRPr="00D562FD">
        <w:rPr>
          <w:rStyle w:val="DeltaViewDeletion"/>
          <w:rFonts w:ascii="Garamond" w:hAnsi="Garamond" w:cs="Arial"/>
          <w:strike w:val="0"/>
          <w:color w:val="000000"/>
          <w:sz w:val="22"/>
        </w:rPr>
        <w:t xml:space="preserve">no menor tempo possível. Neste cenário, os Colaboradores da </w:t>
      </w:r>
      <w:r w:rsidR="006C106D" w:rsidRPr="006C106D">
        <w:rPr>
          <w:rFonts w:ascii="Garamond" w:hAnsi="Garamond" w:cs="Arial"/>
          <w:color w:val="000000"/>
          <w:sz w:val="22"/>
        </w:rPr>
        <w:t>REAG Securities</w:t>
      </w:r>
      <w:r w:rsidR="006C106D">
        <w:rPr>
          <w:rFonts w:ascii="Garamond" w:hAnsi="Garamond" w:cs="Arial"/>
          <w:color w:val="000000"/>
          <w:sz w:val="22"/>
        </w:rPr>
        <w:t xml:space="preserve"> </w:t>
      </w:r>
      <w:r w:rsidRPr="00D562FD">
        <w:rPr>
          <w:rStyle w:val="DeltaViewDeletion"/>
          <w:rFonts w:ascii="Garamond" w:hAnsi="Garamond" w:cs="Arial"/>
          <w:strike w:val="0"/>
          <w:color w:val="000000"/>
          <w:sz w:val="22"/>
        </w:rPr>
        <w:t xml:space="preserve">deverão utilizar instalações de contingência até a normalização dos serviços, as quais obedecerão às regras de controle de acesso previstas </w:t>
      </w:r>
      <w:r w:rsidR="00540EB6" w:rsidRPr="00D562FD">
        <w:rPr>
          <w:rStyle w:val="DeltaViewDeletion"/>
          <w:rFonts w:ascii="Garamond" w:hAnsi="Garamond" w:cs="Arial"/>
          <w:strike w:val="0"/>
          <w:color w:val="000000"/>
          <w:sz w:val="22"/>
        </w:rPr>
        <w:t>no Plano de Contingências e Continuidade</w:t>
      </w:r>
      <w:r w:rsidR="00BF280E" w:rsidRPr="00D562FD">
        <w:rPr>
          <w:rStyle w:val="DeltaViewDeletion"/>
          <w:rFonts w:ascii="Garamond" w:hAnsi="Garamond" w:cs="Arial"/>
          <w:strike w:val="0"/>
          <w:color w:val="000000"/>
          <w:sz w:val="22"/>
        </w:rPr>
        <w:t xml:space="preserve"> de Negócios</w:t>
      </w:r>
      <w:r w:rsidRPr="00D562FD">
        <w:rPr>
          <w:rStyle w:val="DeltaViewDeletion"/>
          <w:rFonts w:ascii="Garamond" w:hAnsi="Garamond" w:cs="Arial"/>
          <w:strike w:val="0"/>
          <w:color w:val="000000"/>
          <w:sz w:val="22"/>
        </w:rPr>
        <w:t>.</w:t>
      </w:r>
    </w:p>
    <w:p w14:paraId="4B6DFCAB" w14:textId="77777777" w:rsidR="004B2C72" w:rsidRPr="00D562FD" w:rsidRDefault="004B2C72" w:rsidP="00A444E2">
      <w:pPr>
        <w:ind w:left="142"/>
        <w:contextualSpacing/>
        <w:rPr>
          <w:rStyle w:val="DeltaViewDeletion"/>
          <w:rFonts w:ascii="Garamond" w:hAnsi="Garamond" w:cs="Arial"/>
          <w:strike w:val="0"/>
          <w:color w:val="000000"/>
          <w:sz w:val="22"/>
        </w:rPr>
      </w:pPr>
    </w:p>
    <w:p w14:paraId="6ACF91B0" w14:textId="0944A49F" w:rsidR="00527AAD" w:rsidRPr="00D562FD" w:rsidRDefault="00527AAD" w:rsidP="00A444E2">
      <w:pPr>
        <w:ind w:left="142"/>
        <w:contextualSpacing/>
        <w:rPr>
          <w:rStyle w:val="DeltaViewDeletion"/>
          <w:rFonts w:ascii="Garamond" w:hAnsi="Garamond" w:cs="Arial"/>
          <w:strike w:val="0"/>
          <w:color w:val="000000"/>
          <w:sz w:val="22"/>
        </w:rPr>
      </w:pPr>
      <w:r w:rsidRPr="00D562FD">
        <w:rPr>
          <w:rStyle w:val="DeltaViewDeletion"/>
          <w:rFonts w:ascii="Garamond" w:hAnsi="Garamond" w:cs="Arial"/>
          <w:strike w:val="0"/>
          <w:color w:val="000000"/>
          <w:sz w:val="22"/>
        </w:rPr>
        <w:lastRenderedPageBreak/>
        <w:t xml:space="preserve">Em se tratando de um ataque individual a um determinado Colaborador, a </w:t>
      </w:r>
      <w:r w:rsidR="006C106D" w:rsidRPr="006C106D">
        <w:rPr>
          <w:rFonts w:ascii="Garamond" w:hAnsi="Garamond" w:cs="Arial"/>
          <w:color w:val="000000"/>
          <w:sz w:val="22"/>
        </w:rPr>
        <w:t>REAG Securities</w:t>
      </w:r>
      <w:r w:rsidR="006C106D">
        <w:rPr>
          <w:rFonts w:ascii="Garamond" w:hAnsi="Garamond" w:cs="Arial"/>
          <w:color w:val="000000"/>
          <w:sz w:val="22"/>
        </w:rPr>
        <w:t xml:space="preserve"> </w:t>
      </w:r>
      <w:r w:rsidRPr="00D562FD">
        <w:rPr>
          <w:rStyle w:val="DeltaViewDeletion"/>
          <w:rFonts w:ascii="Garamond" w:hAnsi="Garamond" w:cs="Arial"/>
          <w:strike w:val="0"/>
          <w:color w:val="000000"/>
          <w:sz w:val="22"/>
        </w:rPr>
        <w:t>deverá disponibilizar novos equipamentos para a continuidade da prestação dos serviços por parte daquele Colaborador.</w:t>
      </w:r>
    </w:p>
    <w:p w14:paraId="1FD8D0E9" w14:textId="77777777" w:rsidR="004B2C72" w:rsidRPr="00D562FD" w:rsidRDefault="004B2C72" w:rsidP="00A444E2">
      <w:pPr>
        <w:ind w:left="142"/>
        <w:contextualSpacing/>
        <w:rPr>
          <w:rStyle w:val="DeltaViewDeletion"/>
          <w:rFonts w:ascii="Garamond" w:hAnsi="Garamond" w:cs="Arial"/>
          <w:strike w:val="0"/>
          <w:color w:val="000000"/>
          <w:sz w:val="22"/>
        </w:rPr>
      </w:pPr>
    </w:p>
    <w:p w14:paraId="18F9A32C" w14:textId="31249E71" w:rsidR="00527AAD" w:rsidRPr="00D562FD" w:rsidRDefault="00527AAD" w:rsidP="00A444E2">
      <w:pPr>
        <w:ind w:left="142"/>
        <w:contextualSpacing/>
        <w:rPr>
          <w:rStyle w:val="DeltaViewDeletion"/>
          <w:rFonts w:ascii="Garamond" w:hAnsi="Garamond" w:cs="Arial"/>
          <w:strike w:val="0"/>
          <w:color w:val="000000"/>
          <w:sz w:val="22"/>
        </w:rPr>
      </w:pPr>
      <w:r w:rsidRPr="00D562FD">
        <w:rPr>
          <w:rStyle w:val="DeltaViewDeletion"/>
          <w:rFonts w:ascii="Garamond" w:hAnsi="Garamond" w:cs="Arial"/>
          <w:strike w:val="0"/>
          <w:color w:val="000000"/>
          <w:sz w:val="22"/>
        </w:rPr>
        <w:t>Todo incidente cibernético deverá ser documentado por escrito em relatório elaborado pel</w:t>
      </w:r>
      <w:r w:rsidR="00197C16" w:rsidRPr="00D562FD">
        <w:rPr>
          <w:rStyle w:val="DeltaViewDeletion"/>
          <w:rFonts w:ascii="Garamond" w:hAnsi="Garamond" w:cs="Arial"/>
          <w:strike w:val="0"/>
          <w:color w:val="000000"/>
          <w:sz w:val="22"/>
        </w:rPr>
        <w:t>a área de</w:t>
      </w:r>
      <w:r w:rsidRPr="00D562FD">
        <w:rPr>
          <w:rStyle w:val="DeltaViewDeletion"/>
          <w:rFonts w:ascii="Garamond" w:hAnsi="Garamond" w:cs="Arial"/>
          <w:strike w:val="0"/>
          <w:color w:val="000000"/>
          <w:sz w:val="22"/>
        </w:rPr>
        <w:t xml:space="preserve"> </w:t>
      </w:r>
      <w:r w:rsidR="00F22F71" w:rsidRPr="00D562FD">
        <w:rPr>
          <w:rStyle w:val="DeltaViewDeletion"/>
          <w:rFonts w:ascii="Garamond" w:hAnsi="Garamond" w:cs="Arial"/>
          <w:iCs/>
          <w:strike w:val="0"/>
          <w:color w:val="000000"/>
          <w:sz w:val="22"/>
        </w:rPr>
        <w:t>C</w:t>
      </w:r>
      <w:r w:rsidRPr="00D562FD">
        <w:rPr>
          <w:rStyle w:val="DeltaViewDeletion"/>
          <w:rFonts w:ascii="Garamond" w:hAnsi="Garamond" w:cs="Arial"/>
          <w:iCs/>
          <w:strike w:val="0"/>
          <w:color w:val="000000"/>
          <w:sz w:val="22"/>
        </w:rPr>
        <w:t>ompliance</w:t>
      </w:r>
      <w:r w:rsidRPr="00D562FD">
        <w:rPr>
          <w:rStyle w:val="DeltaViewDeletion"/>
          <w:rFonts w:ascii="Garamond" w:hAnsi="Garamond" w:cs="Arial"/>
          <w:strike w:val="0"/>
          <w:color w:val="000000"/>
          <w:sz w:val="22"/>
        </w:rPr>
        <w:t xml:space="preserve">, no qual constarão as descrições do incidente e as medidas tomadas pela </w:t>
      </w:r>
      <w:r w:rsidR="00F22F71" w:rsidRPr="00D562FD">
        <w:rPr>
          <w:rFonts w:ascii="Garamond" w:eastAsia="MS Mincho" w:hAnsi="Garamond" w:cs="Arial"/>
          <w:kern w:val="24"/>
          <w:sz w:val="22"/>
        </w:rPr>
        <w:t>Companhia</w:t>
      </w:r>
      <w:r w:rsidR="00197C16" w:rsidRPr="00D562FD">
        <w:rPr>
          <w:rFonts w:ascii="Garamond" w:eastAsia="MS Mincho" w:hAnsi="Garamond" w:cs="Arial"/>
          <w:kern w:val="24"/>
          <w:sz w:val="22"/>
        </w:rPr>
        <w:t xml:space="preserve"> </w:t>
      </w:r>
      <w:r w:rsidRPr="00D562FD">
        <w:rPr>
          <w:rStyle w:val="DeltaViewDeletion"/>
          <w:rFonts w:ascii="Garamond" w:hAnsi="Garamond" w:cs="Arial"/>
          <w:strike w:val="0"/>
          <w:color w:val="000000"/>
          <w:sz w:val="22"/>
        </w:rPr>
        <w:t xml:space="preserve">para resolver tal incidente, e deverá ser arquivado na sede da </w:t>
      </w:r>
      <w:r w:rsidR="006C106D" w:rsidRPr="006C106D">
        <w:rPr>
          <w:rFonts w:ascii="Garamond" w:hAnsi="Garamond" w:cs="Arial"/>
          <w:color w:val="000000"/>
          <w:sz w:val="22"/>
        </w:rPr>
        <w:t>REAG Securities</w:t>
      </w:r>
      <w:r w:rsidR="006C106D">
        <w:rPr>
          <w:rFonts w:ascii="Garamond" w:hAnsi="Garamond" w:cs="Arial"/>
          <w:color w:val="000000"/>
          <w:sz w:val="22"/>
        </w:rPr>
        <w:t xml:space="preserve"> </w:t>
      </w:r>
      <w:r w:rsidRPr="00D562FD">
        <w:rPr>
          <w:rStyle w:val="DeltaViewDeletion"/>
          <w:rFonts w:ascii="Garamond" w:hAnsi="Garamond" w:cs="Arial"/>
          <w:strike w:val="0"/>
          <w:color w:val="000000"/>
          <w:sz w:val="22"/>
        </w:rPr>
        <w:t>para fins de evidência em eventuais questionamentos.</w:t>
      </w:r>
    </w:p>
    <w:p w14:paraId="52073121" w14:textId="77777777" w:rsidR="004B2C72" w:rsidRPr="00D562FD" w:rsidRDefault="004B2C72" w:rsidP="00A444E2">
      <w:pPr>
        <w:ind w:left="142"/>
        <w:contextualSpacing/>
        <w:rPr>
          <w:rStyle w:val="DeltaViewDeletion"/>
          <w:rFonts w:ascii="Garamond" w:hAnsi="Garamond" w:cs="Arial"/>
          <w:strike w:val="0"/>
          <w:color w:val="000000"/>
          <w:sz w:val="22"/>
        </w:rPr>
      </w:pPr>
    </w:p>
    <w:p w14:paraId="56A8C2DF" w14:textId="64DF126A" w:rsidR="00527AAD" w:rsidRPr="00D562FD" w:rsidRDefault="00527AAD" w:rsidP="00A444E2">
      <w:pPr>
        <w:ind w:left="142"/>
        <w:contextualSpacing/>
        <w:rPr>
          <w:rStyle w:val="DeltaViewDeletion"/>
          <w:rFonts w:ascii="Garamond" w:hAnsi="Garamond" w:cs="Arial"/>
          <w:strike w:val="0"/>
          <w:color w:val="000000"/>
          <w:sz w:val="22"/>
        </w:rPr>
      </w:pPr>
      <w:r w:rsidRPr="00D562FD">
        <w:rPr>
          <w:rStyle w:val="DeltaViewDeletion"/>
          <w:rFonts w:ascii="Garamond" w:hAnsi="Garamond" w:cs="Arial"/>
          <w:strike w:val="0"/>
          <w:color w:val="000000"/>
          <w:sz w:val="22"/>
        </w:rPr>
        <w:t>Os procedimentos previstos nesta Política de Segurança Cibernética, conforme mencionados anteriormente, serão revisados</w:t>
      </w:r>
      <w:r w:rsidR="00925323" w:rsidRPr="00D562FD">
        <w:rPr>
          <w:rStyle w:val="DeltaViewDeletion"/>
          <w:rFonts w:ascii="Garamond" w:hAnsi="Garamond" w:cs="Arial"/>
          <w:strike w:val="0"/>
          <w:color w:val="000000"/>
          <w:sz w:val="22"/>
        </w:rPr>
        <w:t>, no mínimo,</w:t>
      </w:r>
      <w:r w:rsidRPr="00D562FD">
        <w:rPr>
          <w:rStyle w:val="DeltaViewDeletion"/>
          <w:rFonts w:ascii="Garamond" w:hAnsi="Garamond" w:cs="Arial"/>
          <w:strike w:val="0"/>
          <w:color w:val="000000"/>
          <w:sz w:val="22"/>
        </w:rPr>
        <w:t xml:space="preserve"> anualmente pela </w:t>
      </w:r>
      <w:r w:rsidR="006C106D" w:rsidRPr="006C106D">
        <w:rPr>
          <w:rFonts w:ascii="Garamond" w:hAnsi="Garamond" w:cs="Arial"/>
          <w:color w:val="000000"/>
          <w:sz w:val="22"/>
        </w:rPr>
        <w:t>REAG Securities</w:t>
      </w:r>
      <w:r w:rsidRPr="00D562FD">
        <w:rPr>
          <w:rStyle w:val="DeltaViewDeletion"/>
          <w:rFonts w:ascii="Garamond" w:hAnsi="Garamond" w:cs="Arial"/>
          <w:strike w:val="0"/>
          <w:color w:val="000000"/>
          <w:sz w:val="22"/>
        </w:rPr>
        <w:t xml:space="preserve">, ou quando houver alteração na regulação referente à segurança cibernética. Em tais revisões, serão atualizadas as avaliações de riscos, vulnerabilidades e ameaças identificadas originalmente. </w:t>
      </w:r>
    </w:p>
    <w:p w14:paraId="77D74B9C" w14:textId="77777777" w:rsidR="00880BB4" w:rsidRPr="00D562FD" w:rsidRDefault="00880BB4" w:rsidP="00A444E2">
      <w:pPr>
        <w:ind w:left="142"/>
        <w:contextualSpacing/>
        <w:rPr>
          <w:rStyle w:val="DeltaViewDeletion"/>
          <w:rFonts w:ascii="Garamond" w:hAnsi="Garamond" w:cs="Arial"/>
          <w:strike w:val="0"/>
          <w:color w:val="000000"/>
          <w:sz w:val="22"/>
        </w:rPr>
      </w:pPr>
    </w:p>
    <w:p w14:paraId="5E518789" w14:textId="25EC044B" w:rsidR="00880BB4" w:rsidRPr="00D562FD" w:rsidRDefault="00880BB4" w:rsidP="002B61B2">
      <w:pPr>
        <w:pStyle w:val="PargrafodaLista"/>
        <w:numPr>
          <w:ilvl w:val="0"/>
          <w:numId w:val="29"/>
        </w:numPr>
        <w:spacing w:after="0" w:line="360" w:lineRule="auto"/>
        <w:ind w:left="142" w:firstLine="0"/>
        <w:rPr>
          <w:rStyle w:val="DeltaViewDeletion"/>
          <w:rFonts w:ascii="Garamond" w:hAnsi="Garamond" w:cs="Arial"/>
          <w:b/>
          <w:bCs/>
          <w:strike w:val="0"/>
          <w:color w:val="000000"/>
          <w:sz w:val="22"/>
        </w:rPr>
      </w:pPr>
      <w:r w:rsidRPr="00D562FD">
        <w:rPr>
          <w:rStyle w:val="DeltaViewDeletion"/>
          <w:rFonts w:ascii="Garamond" w:hAnsi="Garamond" w:cs="Arial"/>
          <w:b/>
          <w:bCs/>
          <w:strike w:val="0"/>
          <w:color w:val="000000"/>
          <w:sz w:val="22"/>
        </w:rPr>
        <w:t>Vigência e Atualização</w:t>
      </w:r>
    </w:p>
    <w:p w14:paraId="572DEA2D" w14:textId="77777777" w:rsidR="00A444E2" w:rsidRPr="00D562FD" w:rsidRDefault="00A444E2" w:rsidP="00A444E2">
      <w:pPr>
        <w:ind w:left="142"/>
        <w:rPr>
          <w:rStyle w:val="DeltaViewDeletion"/>
          <w:rFonts w:ascii="Garamond" w:hAnsi="Garamond" w:cs="Arial"/>
          <w:strike w:val="0"/>
          <w:color w:val="000000"/>
          <w:sz w:val="22"/>
        </w:rPr>
      </w:pPr>
    </w:p>
    <w:p w14:paraId="3FF1FAEF" w14:textId="7FCE6804" w:rsidR="004F7903" w:rsidRPr="00D562FD" w:rsidRDefault="00880BB4" w:rsidP="00A444E2">
      <w:pPr>
        <w:ind w:left="142"/>
        <w:rPr>
          <w:rFonts w:ascii="Garamond" w:hAnsi="Garamond" w:cs="Arial"/>
          <w:sz w:val="22"/>
        </w:rPr>
      </w:pPr>
      <w:r w:rsidRPr="00D562FD">
        <w:rPr>
          <w:rStyle w:val="DeltaViewDeletion"/>
          <w:rFonts w:ascii="Garamond" w:hAnsi="Garamond" w:cs="Arial"/>
          <w:strike w:val="0"/>
          <w:color w:val="000000"/>
          <w:sz w:val="22"/>
        </w:rPr>
        <w:t xml:space="preserve">Este Manual </w:t>
      </w:r>
      <w:r w:rsidR="004F7903" w:rsidRPr="00D562FD">
        <w:rPr>
          <w:rStyle w:val="DeltaViewDeletion"/>
          <w:rFonts w:ascii="Garamond" w:hAnsi="Garamond" w:cs="Arial"/>
          <w:strike w:val="0"/>
          <w:color w:val="000000"/>
          <w:sz w:val="22"/>
        </w:rPr>
        <w:t xml:space="preserve">entra em vigência a partir de </w:t>
      </w:r>
      <w:r w:rsidR="00317BFB" w:rsidRPr="00D562FD">
        <w:rPr>
          <w:rStyle w:val="DeltaViewDeletion"/>
          <w:rFonts w:ascii="Garamond" w:hAnsi="Garamond" w:cs="Arial"/>
          <w:strike w:val="0"/>
          <w:color w:val="000000"/>
          <w:sz w:val="22"/>
        </w:rPr>
        <w:t xml:space="preserve">outubro de 2022 </w:t>
      </w:r>
      <w:r w:rsidR="004F7903" w:rsidRPr="00D562FD">
        <w:rPr>
          <w:rStyle w:val="DeltaViewDeletion"/>
          <w:rFonts w:ascii="Garamond" w:hAnsi="Garamond" w:cs="Arial"/>
          <w:strike w:val="0"/>
          <w:color w:val="000000"/>
          <w:sz w:val="22"/>
        </w:rPr>
        <w:t xml:space="preserve">e </w:t>
      </w:r>
      <w:r w:rsidRPr="00D562FD">
        <w:rPr>
          <w:rStyle w:val="DeltaViewDeletion"/>
          <w:rFonts w:ascii="Garamond" w:hAnsi="Garamond" w:cs="Arial"/>
          <w:strike w:val="0"/>
          <w:color w:val="000000"/>
          <w:sz w:val="22"/>
        </w:rPr>
        <w:t>será revisado</w:t>
      </w:r>
      <w:r w:rsidR="004F7903" w:rsidRPr="00D562FD">
        <w:rPr>
          <w:rStyle w:val="DeltaViewDeletion"/>
          <w:rFonts w:ascii="Garamond" w:hAnsi="Garamond" w:cs="Arial"/>
          <w:strike w:val="0"/>
          <w:color w:val="000000"/>
          <w:sz w:val="22"/>
        </w:rPr>
        <w:t xml:space="preserve">, </w:t>
      </w:r>
      <w:r w:rsidR="004F7903" w:rsidRPr="00D562FD">
        <w:rPr>
          <w:rFonts w:ascii="Garamond" w:hAnsi="Garamond" w:cs="Arial"/>
          <w:sz w:val="22"/>
        </w:rPr>
        <w:t xml:space="preserve">no mínimo, anualmente, </w:t>
      </w:r>
      <w:r w:rsidR="00DF77FF" w:rsidRPr="00D562FD">
        <w:rPr>
          <w:rFonts w:ascii="Garamond" w:hAnsi="Garamond" w:cs="Arial"/>
          <w:sz w:val="22"/>
        </w:rPr>
        <w:t>sendo que</w:t>
      </w:r>
      <w:r w:rsidR="004F7903" w:rsidRPr="00D562FD">
        <w:rPr>
          <w:rFonts w:ascii="Garamond" w:hAnsi="Garamond" w:cs="Arial"/>
          <w:sz w:val="22"/>
        </w:rPr>
        <w:t xml:space="preserve"> sua alteração acontecerá caso seja constatada necessidade de atualização do seu conteúdo. Poderá, ainda, ser alterada a qualquer tempo em razão de circunstâncias que demandem tal providência.</w:t>
      </w:r>
    </w:p>
    <w:p w14:paraId="1A600105" w14:textId="1778F584" w:rsidR="00CF19BF" w:rsidRPr="00D562FD" w:rsidRDefault="00CF19BF" w:rsidP="00A444E2">
      <w:pPr>
        <w:ind w:left="142"/>
        <w:contextualSpacing/>
        <w:rPr>
          <w:rStyle w:val="DeltaViewDeletion"/>
          <w:rFonts w:ascii="Garamond" w:hAnsi="Garamond" w:cs="Arial"/>
          <w:b/>
          <w:bCs/>
          <w:strike w:val="0"/>
          <w:color w:val="000000"/>
          <w:sz w:val="22"/>
        </w:rPr>
      </w:pPr>
    </w:p>
    <w:p w14:paraId="2E3BF86E" w14:textId="6FAB639B" w:rsidR="00AB7367" w:rsidRPr="00D562FD" w:rsidRDefault="00E30348" w:rsidP="002B61B2">
      <w:pPr>
        <w:pStyle w:val="PargrafodaLista"/>
        <w:numPr>
          <w:ilvl w:val="0"/>
          <w:numId w:val="29"/>
        </w:numPr>
        <w:spacing w:after="0" w:line="360" w:lineRule="auto"/>
        <w:ind w:left="142" w:firstLine="0"/>
        <w:rPr>
          <w:rFonts w:ascii="Garamond" w:hAnsi="Garamond" w:cs="Arial"/>
          <w:b/>
          <w:bCs/>
          <w:color w:val="000000"/>
          <w:sz w:val="22"/>
        </w:rPr>
      </w:pPr>
      <w:r w:rsidRPr="00D562FD">
        <w:rPr>
          <w:rStyle w:val="DeltaViewDeletion"/>
          <w:rFonts w:ascii="Garamond" w:hAnsi="Garamond" w:cs="Arial"/>
          <w:b/>
          <w:bCs/>
          <w:strike w:val="0"/>
          <w:color w:val="000000"/>
          <w:sz w:val="22"/>
        </w:rPr>
        <w:t>Demais Considerações</w:t>
      </w:r>
    </w:p>
    <w:p w14:paraId="7B29A9FE" w14:textId="77777777" w:rsidR="00141454" w:rsidRPr="00D562FD" w:rsidRDefault="00141454" w:rsidP="00A444E2">
      <w:pPr>
        <w:ind w:left="142"/>
        <w:rPr>
          <w:rFonts w:ascii="Garamond" w:eastAsia="Times New Roman" w:hAnsi="Garamond" w:cs="Arial"/>
          <w:sz w:val="22"/>
        </w:rPr>
      </w:pPr>
    </w:p>
    <w:p w14:paraId="4A9EE698" w14:textId="1655F877" w:rsidR="00E30348" w:rsidRPr="00D562FD" w:rsidRDefault="00EC380D" w:rsidP="00A444E2">
      <w:pPr>
        <w:ind w:left="142"/>
        <w:rPr>
          <w:rFonts w:ascii="Garamond" w:eastAsia="Times New Roman" w:hAnsi="Garamond" w:cs="Arial"/>
          <w:sz w:val="22"/>
        </w:rPr>
      </w:pPr>
      <w:r w:rsidRPr="00D562FD">
        <w:rPr>
          <w:rFonts w:ascii="Garamond" w:eastAsia="Times New Roman" w:hAnsi="Garamond" w:cs="Arial"/>
          <w:sz w:val="22"/>
        </w:rPr>
        <w:t>O descumprimento das regras previstas neste Manual será considerado infração contratual e ensejará a imposição de penalidades, sem prejuízo das eventuais medidas legais cabíveis.</w:t>
      </w:r>
    </w:p>
    <w:p w14:paraId="59F9B5CD" w14:textId="77777777" w:rsidR="004B2C72" w:rsidRPr="00D562FD" w:rsidRDefault="004B2C72" w:rsidP="00A444E2">
      <w:pPr>
        <w:ind w:left="142"/>
        <w:rPr>
          <w:rFonts w:ascii="Garamond" w:eastAsia="Times New Roman" w:hAnsi="Garamond" w:cs="Arial"/>
          <w:sz w:val="22"/>
        </w:rPr>
      </w:pPr>
    </w:p>
    <w:p w14:paraId="4BF00209" w14:textId="71967DA2" w:rsidR="00527AAD" w:rsidRPr="00D562FD" w:rsidRDefault="00527AAD" w:rsidP="00A444E2">
      <w:pPr>
        <w:ind w:left="142"/>
        <w:rPr>
          <w:rFonts w:ascii="Garamond" w:hAnsi="Garamond" w:cs="Arial"/>
          <w:sz w:val="22"/>
        </w:rPr>
      </w:pPr>
      <w:r w:rsidRPr="00D562FD">
        <w:rPr>
          <w:rFonts w:ascii="Garamond" w:hAnsi="Garamond" w:cs="Arial"/>
          <w:sz w:val="22"/>
        </w:rPr>
        <w:t xml:space="preserve">Quaisquer dúvidas ou solicitação de esclarecimento relacionados a este Manual ou a quaisquer outras políticas internas da </w:t>
      </w:r>
      <w:r w:rsidR="006C106D" w:rsidRPr="006C106D">
        <w:rPr>
          <w:rFonts w:ascii="Garamond" w:hAnsi="Garamond" w:cs="Arial"/>
          <w:sz w:val="22"/>
        </w:rPr>
        <w:t>REAG Securities</w:t>
      </w:r>
      <w:r w:rsidRPr="00D562FD">
        <w:rPr>
          <w:rFonts w:ascii="Garamond" w:hAnsi="Garamond" w:cs="Arial"/>
          <w:sz w:val="22"/>
        </w:rPr>
        <w:t xml:space="preserve">, podem ser endereçadas </w:t>
      </w:r>
      <w:r w:rsidR="00E30348" w:rsidRPr="00D562FD">
        <w:rPr>
          <w:rFonts w:ascii="Garamond" w:hAnsi="Garamond" w:cs="Arial"/>
          <w:sz w:val="22"/>
        </w:rPr>
        <w:t>à</w:t>
      </w:r>
      <w:r w:rsidRPr="00D562FD">
        <w:rPr>
          <w:rFonts w:ascii="Garamond" w:hAnsi="Garamond" w:cs="Arial"/>
          <w:sz w:val="22"/>
        </w:rPr>
        <w:t xml:space="preserve"> Diretor</w:t>
      </w:r>
      <w:r w:rsidR="00E30348" w:rsidRPr="00D562FD">
        <w:rPr>
          <w:rFonts w:ascii="Garamond" w:hAnsi="Garamond" w:cs="Arial"/>
          <w:sz w:val="22"/>
        </w:rPr>
        <w:t>a</w:t>
      </w:r>
      <w:r w:rsidRPr="00D562FD">
        <w:rPr>
          <w:rFonts w:ascii="Garamond" w:hAnsi="Garamond" w:cs="Arial"/>
          <w:sz w:val="22"/>
        </w:rPr>
        <w:t xml:space="preserve"> de</w:t>
      </w:r>
      <w:r w:rsidR="0076115E" w:rsidRPr="00D562FD">
        <w:rPr>
          <w:rFonts w:ascii="Garamond" w:hAnsi="Garamond" w:cs="Arial"/>
          <w:sz w:val="22"/>
        </w:rPr>
        <w:t xml:space="preserve"> </w:t>
      </w:r>
      <w:r w:rsidRPr="00D562FD">
        <w:rPr>
          <w:rFonts w:ascii="Garamond" w:hAnsi="Garamond" w:cs="Arial"/>
          <w:iCs/>
          <w:sz w:val="22"/>
        </w:rPr>
        <w:t>Compliance</w:t>
      </w:r>
      <w:r w:rsidR="002C0AFF" w:rsidRPr="00D562FD">
        <w:rPr>
          <w:rFonts w:ascii="Garamond" w:hAnsi="Garamond" w:cs="Arial"/>
          <w:sz w:val="22"/>
        </w:rPr>
        <w:t>.</w:t>
      </w:r>
    </w:p>
    <w:p w14:paraId="518AE803" w14:textId="77777777" w:rsidR="00116C3B" w:rsidRPr="00D562FD" w:rsidRDefault="00527AAD" w:rsidP="00A444E2">
      <w:pPr>
        <w:widowControl w:val="0"/>
        <w:autoSpaceDE w:val="0"/>
        <w:autoSpaceDN w:val="0"/>
        <w:ind w:left="142"/>
        <w:contextualSpacing/>
        <w:jc w:val="center"/>
        <w:rPr>
          <w:rFonts w:ascii="Garamond" w:hAnsi="Garamond" w:cs="Arial"/>
          <w:b/>
          <w:bCs/>
          <w:sz w:val="22"/>
        </w:rPr>
      </w:pPr>
      <w:r w:rsidRPr="00D562FD">
        <w:rPr>
          <w:rFonts w:ascii="Garamond" w:hAnsi="Garamond" w:cs="Arial"/>
          <w:sz w:val="22"/>
        </w:rPr>
        <w:br w:type="page"/>
      </w:r>
      <w:bookmarkStart w:id="3" w:name="_Toc433746882"/>
      <w:r w:rsidR="00116C3B" w:rsidRPr="00D562FD">
        <w:rPr>
          <w:rFonts w:ascii="Garamond" w:hAnsi="Garamond" w:cs="Arial"/>
          <w:b/>
          <w:bCs/>
          <w:sz w:val="22"/>
        </w:rPr>
        <w:lastRenderedPageBreak/>
        <w:t>ANEXO I</w:t>
      </w:r>
    </w:p>
    <w:p w14:paraId="58F3A5A3" w14:textId="355EA1D2" w:rsidR="00116C3B" w:rsidRPr="00D562FD" w:rsidRDefault="00116C3B" w:rsidP="002B61B2">
      <w:pPr>
        <w:pStyle w:val="Ttulo1"/>
        <w:spacing w:before="0" w:after="0" w:line="360" w:lineRule="auto"/>
        <w:ind w:left="142"/>
        <w:rPr>
          <w:rFonts w:ascii="Garamond" w:hAnsi="Garamond" w:cs="Arial"/>
          <w:sz w:val="22"/>
          <w:szCs w:val="22"/>
          <w:lang w:val="pt-BR"/>
        </w:rPr>
      </w:pPr>
      <w:r w:rsidRPr="00D562FD">
        <w:rPr>
          <w:rFonts w:ascii="Garamond" w:hAnsi="Garamond" w:cs="Arial"/>
          <w:sz w:val="22"/>
          <w:szCs w:val="22"/>
        </w:rPr>
        <w:t>TERMO DE ADESÃO AO</w:t>
      </w:r>
      <w:r w:rsidRPr="00D562FD">
        <w:rPr>
          <w:rFonts w:ascii="Garamond" w:hAnsi="Garamond" w:cs="Arial"/>
          <w:sz w:val="22"/>
          <w:szCs w:val="22"/>
          <w:lang w:val="pt-BR"/>
        </w:rPr>
        <w:t xml:space="preserve"> </w:t>
      </w:r>
      <w:bookmarkEnd w:id="3"/>
      <w:r w:rsidRPr="00D562FD">
        <w:rPr>
          <w:rFonts w:ascii="Garamond" w:hAnsi="Garamond" w:cs="Arial"/>
          <w:sz w:val="22"/>
          <w:szCs w:val="22"/>
          <w:lang w:val="pt-BR"/>
        </w:rPr>
        <w:t xml:space="preserve">MANUAL DE CONTROLES INTERNOS E </w:t>
      </w:r>
      <w:r w:rsidRPr="00D562FD">
        <w:rPr>
          <w:rFonts w:ascii="Garamond" w:hAnsi="Garamond" w:cs="Arial"/>
          <w:iCs/>
          <w:sz w:val="22"/>
          <w:szCs w:val="22"/>
          <w:lang w:val="pt-BR"/>
        </w:rPr>
        <w:t>COMPLIANCE</w:t>
      </w:r>
      <w:r w:rsidRPr="00D562FD">
        <w:rPr>
          <w:rFonts w:ascii="Garamond" w:hAnsi="Garamond" w:cs="Arial"/>
          <w:sz w:val="22"/>
          <w:szCs w:val="22"/>
          <w:lang w:val="pt-BR"/>
        </w:rPr>
        <w:t xml:space="preserve"> E DEMAIS POLÍTICAS INTERNAS DA </w:t>
      </w:r>
      <w:r w:rsidR="00466ACF">
        <w:rPr>
          <w:rFonts w:ascii="Garamond" w:eastAsia="MS Mincho" w:hAnsi="Garamond" w:cs="Arial"/>
          <w:kern w:val="24"/>
          <w:sz w:val="22"/>
          <w:szCs w:val="22"/>
          <w:lang w:val="pt-BR"/>
        </w:rPr>
        <w:t>REAG SECURITIES</w:t>
      </w:r>
    </w:p>
    <w:p w14:paraId="1626434C" w14:textId="77777777" w:rsidR="00116C3B" w:rsidRPr="00D562FD" w:rsidRDefault="00116C3B" w:rsidP="00A444E2">
      <w:pPr>
        <w:ind w:left="142"/>
        <w:rPr>
          <w:rFonts w:ascii="Garamond" w:hAnsi="Garamond" w:cs="Arial"/>
          <w:sz w:val="22"/>
        </w:rPr>
      </w:pPr>
    </w:p>
    <w:p w14:paraId="54F06F5C" w14:textId="77777777" w:rsidR="00116C3B" w:rsidRPr="00D562FD" w:rsidRDefault="00116C3B" w:rsidP="00A444E2">
      <w:pPr>
        <w:autoSpaceDE w:val="0"/>
        <w:autoSpaceDN w:val="0"/>
        <w:adjustRightInd w:val="0"/>
        <w:ind w:left="142"/>
        <w:rPr>
          <w:rFonts w:ascii="Garamond" w:hAnsi="Garamond" w:cs="Arial"/>
          <w:bCs/>
          <w:sz w:val="22"/>
        </w:rPr>
      </w:pPr>
      <w:r w:rsidRPr="00D562FD">
        <w:rPr>
          <w:rFonts w:ascii="Garamond" w:hAnsi="Garamond" w:cs="Arial"/>
          <w:bCs/>
          <w:sz w:val="22"/>
        </w:rPr>
        <w:t>Eu, [●], portador da Cédula de Identidade nº [●], inscrito no CPF sob o n° [●], declaro para os devidos fins que:</w:t>
      </w:r>
    </w:p>
    <w:p w14:paraId="26ECF178" w14:textId="77777777" w:rsidR="00116C3B" w:rsidRPr="00D562FD" w:rsidRDefault="00116C3B" w:rsidP="00A444E2">
      <w:pPr>
        <w:autoSpaceDE w:val="0"/>
        <w:autoSpaceDN w:val="0"/>
        <w:adjustRightInd w:val="0"/>
        <w:ind w:left="142"/>
        <w:rPr>
          <w:rFonts w:ascii="Garamond" w:hAnsi="Garamond" w:cs="Arial"/>
          <w:bCs/>
          <w:sz w:val="22"/>
        </w:rPr>
      </w:pPr>
    </w:p>
    <w:p w14:paraId="6AF84249" w14:textId="6D596682" w:rsidR="00F76C25" w:rsidRPr="00D562FD" w:rsidRDefault="00272896" w:rsidP="002B61B2">
      <w:pPr>
        <w:pStyle w:val="PargrafodaLista"/>
        <w:numPr>
          <w:ilvl w:val="0"/>
          <w:numId w:val="19"/>
        </w:numPr>
        <w:autoSpaceDE w:val="0"/>
        <w:autoSpaceDN w:val="0"/>
        <w:adjustRightInd w:val="0"/>
        <w:spacing w:after="0" w:line="360" w:lineRule="auto"/>
        <w:ind w:left="142" w:firstLine="0"/>
        <w:rPr>
          <w:rFonts w:ascii="Garamond" w:hAnsi="Garamond" w:cs="Arial"/>
          <w:sz w:val="22"/>
        </w:rPr>
      </w:pPr>
      <w:r w:rsidRPr="00D562FD">
        <w:rPr>
          <w:rFonts w:ascii="Garamond" w:hAnsi="Garamond" w:cs="Arial"/>
          <w:bCs/>
          <w:sz w:val="22"/>
        </w:rPr>
        <w:t xml:space="preserve">Recebi uma versão atualizada do Manual de Controles Internos e </w:t>
      </w:r>
      <w:r w:rsidRPr="00D562FD">
        <w:rPr>
          <w:rFonts w:ascii="Garamond" w:hAnsi="Garamond" w:cs="Arial"/>
          <w:bCs/>
          <w:iCs/>
          <w:sz w:val="22"/>
        </w:rPr>
        <w:t>Compliance</w:t>
      </w:r>
      <w:r w:rsidR="007B180C" w:rsidRPr="00D562FD">
        <w:rPr>
          <w:rFonts w:ascii="Garamond" w:hAnsi="Garamond" w:cs="Arial"/>
          <w:bCs/>
          <w:sz w:val="22"/>
        </w:rPr>
        <w:t xml:space="preserve"> e das demais políticas internas (“</w:t>
      </w:r>
      <w:r w:rsidR="007B180C" w:rsidRPr="00D562FD">
        <w:rPr>
          <w:rFonts w:ascii="Garamond" w:hAnsi="Garamond" w:cs="Arial"/>
          <w:bCs/>
          <w:sz w:val="22"/>
          <w:u w:val="single"/>
        </w:rPr>
        <w:t>Políticas</w:t>
      </w:r>
      <w:r w:rsidR="007B180C" w:rsidRPr="00D562FD">
        <w:rPr>
          <w:rFonts w:ascii="Garamond" w:hAnsi="Garamond" w:cs="Arial"/>
          <w:bCs/>
          <w:sz w:val="22"/>
        </w:rPr>
        <w:t>”)</w:t>
      </w:r>
      <w:r w:rsidR="00DF77FF" w:rsidRPr="00D562FD">
        <w:rPr>
          <w:rFonts w:ascii="Garamond" w:hAnsi="Garamond" w:cs="Arial"/>
          <w:sz w:val="22"/>
        </w:rPr>
        <w:t xml:space="preserve"> </w:t>
      </w:r>
      <w:r w:rsidR="00466ACF" w:rsidRPr="00466ACF">
        <w:rPr>
          <w:rFonts w:ascii="Garamond" w:hAnsi="Garamond" w:cs="Arial"/>
          <w:sz w:val="22"/>
        </w:rPr>
        <w:t>REAG Securities</w:t>
      </w:r>
      <w:r w:rsidR="00466ACF">
        <w:rPr>
          <w:rFonts w:ascii="Garamond" w:hAnsi="Garamond" w:cs="Arial"/>
          <w:sz w:val="22"/>
        </w:rPr>
        <w:t xml:space="preserve"> </w:t>
      </w:r>
      <w:r w:rsidR="00DF77FF" w:rsidRPr="00D562FD">
        <w:rPr>
          <w:rFonts w:ascii="Garamond" w:hAnsi="Garamond" w:cs="Arial"/>
          <w:sz w:val="22"/>
        </w:rPr>
        <w:t>S.A. (“</w:t>
      </w:r>
      <w:r w:rsidR="00466ACF" w:rsidRPr="00466ACF">
        <w:rPr>
          <w:rFonts w:ascii="Garamond" w:hAnsi="Garamond" w:cs="Arial"/>
          <w:sz w:val="22"/>
        </w:rPr>
        <w:t>REAG Securities</w:t>
      </w:r>
      <w:r w:rsidR="00DF77FF" w:rsidRPr="00D562FD">
        <w:rPr>
          <w:rFonts w:ascii="Garamond" w:hAnsi="Garamond" w:cs="Arial"/>
          <w:sz w:val="22"/>
        </w:rPr>
        <w:t>”</w:t>
      </w:r>
      <w:r w:rsidR="00E179DC" w:rsidRPr="00D562FD">
        <w:rPr>
          <w:rFonts w:ascii="Garamond" w:hAnsi="Garamond" w:cs="Arial"/>
          <w:sz w:val="22"/>
        </w:rPr>
        <w:t>)</w:t>
      </w:r>
      <w:r w:rsidR="002800FC" w:rsidRPr="00D562FD">
        <w:rPr>
          <w:rFonts w:ascii="Garamond" w:hAnsi="Garamond" w:cs="Arial"/>
          <w:sz w:val="22"/>
        </w:rPr>
        <w:t>, cujas regras e políticas me foram previamente explicadas e em relação às quais tive oportunidade de tirar todas as dúvidas existentes, tendo ainda lido e compreendido todas as diretrizes</w:t>
      </w:r>
      <w:r w:rsidR="00F93E84" w:rsidRPr="00D562FD">
        <w:rPr>
          <w:rFonts w:ascii="Garamond" w:hAnsi="Garamond" w:cs="Arial"/>
          <w:sz w:val="22"/>
        </w:rPr>
        <w:t xml:space="preserve"> estabelecidas em tais documentos, me comprometendo a observar integralmente seus termos</w:t>
      </w:r>
      <w:r w:rsidR="00194E09" w:rsidRPr="00D562FD">
        <w:rPr>
          <w:rFonts w:ascii="Garamond" w:hAnsi="Garamond" w:cs="Arial"/>
          <w:sz w:val="22"/>
        </w:rPr>
        <w:t xml:space="preserve"> no desempenho de minhas funções</w:t>
      </w:r>
      <w:r w:rsidR="00F76C25" w:rsidRPr="00D562FD">
        <w:rPr>
          <w:rFonts w:ascii="Garamond" w:hAnsi="Garamond" w:cs="Arial"/>
          <w:sz w:val="22"/>
        </w:rPr>
        <w:t>;</w:t>
      </w:r>
    </w:p>
    <w:p w14:paraId="5113E57A" w14:textId="77777777" w:rsidR="00981DAD" w:rsidRPr="00D562FD" w:rsidRDefault="00981DAD" w:rsidP="002B61B2">
      <w:pPr>
        <w:pStyle w:val="PargrafodaLista"/>
        <w:autoSpaceDE w:val="0"/>
        <w:autoSpaceDN w:val="0"/>
        <w:adjustRightInd w:val="0"/>
        <w:spacing w:after="0" w:line="360" w:lineRule="auto"/>
        <w:ind w:left="142"/>
        <w:rPr>
          <w:rFonts w:ascii="Garamond" w:hAnsi="Garamond" w:cs="Arial"/>
          <w:sz w:val="22"/>
        </w:rPr>
      </w:pPr>
    </w:p>
    <w:p w14:paraId="03575603" w14:textId="3C24244C" w:rsidR="00F76C25" w:rsidRPr="00D562FD" w:rsidRDefault="0007760D" w:rsidP="002B61B2">
      <w:pPr>
        <w:pStyle w:val="PargrafodaLista"/>
        <w:numPr>
          <w:ilvl w:val="0"/>
          <w:numId w:val="19"/>
        </w:numPr>
        <w:autoSpaceDE w:val="0"/>
        <w:autoSpaceDN w:val="0"/>
        <w:adjustRightInd w:val="0"/>
        <w:spacing w:after="0" w:line="360" w:lineRule="auto"/>
        <w:ind w:left="142" w:firstLine="0"/>
        <w:rPr>
          <w:rFonts w:ascii="Garamond" w:hAnsi="Garamond" w:cs="Arial"/>
          <w:sz w:val="22"/>
        </w:rPr>
      </w:pPr>
      <w:r w:rsidRPr="00D562FD">
        <w:rPr>
          <w:rFonts w:ascii="Garamond" w:hAnsi="Garamond" w:cs="Arial"/>
          <w:sz w:val="22"/>
        </w:rPr>
        <w:t xml:space="preserve">Estou ciente de que as Políticas passam a fazer parte dos meus deveres como Colaborador da </w:t>
      </w:r>
      <w:r w:rsidR="00466ACF" w:rsidRPr="00466ACF">
        <w:rPr>
          <w:rFonts w:ascii="Garamond" w:hAnsi="Garamond" w:cs="Arial"/>
          <w:sz w:val="22"/>
        </w:rPr>
        <w:t>REAG Securities</w:t>
      </w:r>
      <w:r w:rsidRPr="00D562FD">
        <w:rPr>
          <w:rFonts w:ascii="Garamond" w:hAnsi="Garamond" w:cs="Arial"/>
          <w:sz w:val="22"/>
        </w:rPr>
        <w:t xml:space="preserve">, incorporando-se às demais regras de conduta adotadas pela </w:t>
      </w:r>
      <w:r w:rsidR="00466ACF" w:rsidRPr="00466ACF">
        <w:rPr>
          <w:rFonts w:ascii="Garamond" w:hAnsi="Garamond" w:cs="Arial"/>
          <w:sz w:val="22"/>
        </w:rPr>
        <w:t>REAG Securities</w:t>
      </w:r>
      <w:r w:rsidR="00981DAD" w:rsidRPr="00D562FD">
        <w:rPr>
          <w:rFonts w:ascii="Garamond" w:hAnsi="Garamond" w:cs="Arial"/>
          <w:sz w:val="22"/>
        </w:rPr>
        <w:t>;</w:t>
      </w:r>
    </w:p>
    <w:p w14:paraId="13F8CB1C" w14:textId="77777777" w:rsidR="006C6504" w:rsidRPr="00D562FD" w:rsidRDefault="006C6504" w:rsidP="00A444E2">
      <w:pPr>
        <w:rPr>
          <w:rFonts w:ascii="Garamond" w:hAnsi="Garamond" w:cs="Arial"/>
          <w:bCs/>
          <w:sz w:val="22"/>
        </w:rPr>
      </w:pPr>
    </w:p>
    <w:p w14:paraId="4A94AA31" w14:textId="77777777" w:rsidR="00BB4B72" w:rsidRPr="00D562FD" w:rsidRDefault="00116C3B" w:rsidP="002B61B2">
      <w:pPr>
        <w:pStyle w:val="PargrafodaLista"/>
        <w:numPr>
          <w:ilvl w:val="0"/>
          <w:numId w:val="19"/>
        </w:numPr>
        <w:autoSpaceDE w:val="0"/>
        <w:autoSpaceDN w:val="0"/>
        <w:adjustRightInd w:val="0"/>
        <w:spacing w:after="0" w:line="360" w:lineRule="auto"/>
        <w:ind w:left="142" w:firstLine="0"/>
        <w:rPr>
          <w:rFonts w:ascii="Garamond" w:hAnsi="Garamond" w:cs="Arial"/>
          <w:sz w:val="22"/>
        </w:rPr>
      </w:pPr>
      <w:r w:rsidRPr="00D562FD">
        <w:rPr>
          <w:rFonts w:ascii="Garamond" w:hAnsi="Garamond" w:cs="Arial"/>
          <w:bCs/>
          <w:sz w:val="22"/>
        </w:rPr>
        <w:t>Sei</w:t>
      </w:r>
      <w:r w:rsidR="006C6504" w:rsidRPr="00D562FD">
        <w:rPr>
          <w:rFonts w:ascii="Garamond" w:hAnsi="Garamond" w:cs="Arial"/>
          <w:bCs/>
          <w:sz w:val="22"/>
        </w:rPr>
        <w:t xml:space="preserve"> que</w:t>
      </w:r>
      <w:r w:rsidRPr="00D562FD">
        <w:rPr>
          <w:rFonts w:ascii="Garamond" w:hAnsi="Garamond" w:cs="Arial"/>
          <w:bCs/>
          <w:sz w:val="22"/>
        </w:rPr>
        <w:t xml:space="preserve">, a partir desta data, a não observância dos termos </w:t>
      </w:r>
      <w:r w:rsidR="006C6504" w:rsidRPr="00D562FD">
        <w:rPr>
          <w:rFonts w:ascii="Garamond" w:hAnsi="Garamond" w:cs="Arial"/>
          <w:bCs/>
          <w:sz w:val="22"/>
        </w:rPr>
        <w:t>estabelecidos nas Políticas</w:t>
      </w:r>
      <w:r w:rsidRPr="00D562FD">
        <w:rPr>
          <w:rFonts w:ascii="Garamond" w:hAnsi="Garamond" w:cs="Arial"/>
          <w:bCs/>
          <w:sz w:val="22"/>
        </w:rPr>
        <w:t xml:space="preserve"> poderá implicar na caracterização de falta grave, fato que poderá ser passível da aplicação das penalidades cabíveis, inclusive demissão por justa causa</w:t>
      </w:r>
      <w:r w:rsidR="00BB4B72" w:rsidRPr="00D562FD">
        <w:rPr>
          <w:rFonts w:ascii="Garamond" w:hAnsi="Garamond" w:cs="Arial"/>
          <w:bCs/>
          <w:sz w:val="22"/>
        </w:rPr>
        <w:t>;</w:t>
      </w:r>
    </w:p>
    <w:p w14:paraId="4451FC68" w14:textId="77777777" w:rsidR="00BB4B72" w:rsidRPr="00D562FD" w:rsidRDefault="00BB4B72" w:rsidP="002B61B2">
      <w:pPr>
        <w:pStyle w:val="PargrafodaLista"/>
        <w:spacing w:after="0" w:line="360" w:lineRule="auto"/>
        <w:ind w:left="142"/>
        <w:rPr>
          <w:rFonts w:ascii="Garamond" w:hAnsi="Garamond" w:cs="Arial"/>
          <w:bCs/>
          <w:sz w:val="22"/>
        </w:rPr>
      </w:pPr>
    </w:p>
    <w:p w14:paraId="184CFD1F" w14:textId="00C7A987" w:rsidR="003620C4" w:rsidRPr="00D562FD" w:rsidRDefault="00116C3B" w:rsidP="002B61B2">
      <w:pPr>
        <w:pStyle w:val="PargrafodaLista"/>
        <w:numPr>
          <w:ilvl w:val="0"/>
          <w:numId w:val="19"/>
        </w:numPr>
        <w:autoSpaceDE w:val="0"/>
        <w:autoSpaceDN w:val="0"/>
        <w:adjustRightInd w:val="0"/>
        <w:spacing w:after="0" w:line="360" w:lineRule="auto"/>
        <w:ind w:left="142" w:firstLine="0"/>
        <w:rPr>
          <w:rFonts w:ascii="Garamond" w:hAnsi="Garamond" w:cs="Arial"/>
          <w:sz w:val="22"/>
        </w:rPr>
      </w:pPr>
      <w:r w:rsidRPr="00D562FD">
        <w:rPr>
          <w:rFonts w:ascii="Garamond" w:hAnsi="Garamond" w:cs="Arial"/>
          <w:bCs/>
          <w:sz w:val="22"/>
        </w:rPr>
        <w:t xml:space="preserve">As regras estabelecidas </w:t>
      </w:r>
      <w:r w:rsidR="00BB4B72" w:rsidRPr="00D562FD">
        <w:rPr>
          <w:rFonts w:ascii="Garamond" w:hAnsi="Garamond" w:cs="Arial"/>
          <w:bCs/>
          <w:sz w:val="22"/>
        </w:rPr>
        <w:t>nas</w:t>
      </w:r>
      <w:r w:rsidRPr="00D562FD">
        <w:rPr>
          <w:rFonts w:ascii="Garamond" w:hAnsi="Garamond" w:cs="Arial"/>
          <w:bCs/>
          <w:sz w:val="22"/>
        </w:rPr>
        <w:t xml:space="preserve"> Políticas da </w:t>
      </w:r>
      <w:r w:rsidR="00466ACF" w:rsidRPr="00466ACF">
        <w:rPr>
          <w:rFonts w:ascii="Garamond" w:hAnsi="Garamond" w:cs="Arial"/>
          <w:bCs/>
          <w:sz w:val="22"/>
        </w:rPr>
        <w:t>REAG Securities</w:t>
      </w:r>
      <w:r w:rsidR="00466ACF">
        <w:rPr>
          <w:rFonts w:ascii="Garamond" w:hAnsi="Garamond" w:cs="Arial"/>
          <w:bCs/>
          <w:sz w:val="22"/>
        </w:rPr>
        <w:t xml:space="preserve"> </w:t>
      </w:r>
      <w:r w:rsidRPr="00D562FD">
        <w:rPr>
          <w:rFonts w:ascii="Garamond" w:hAnsi="Garamond" w:cs="Arial"/>
          <w:bCs/>
          <w:sz w:val="22"/>
        </w:rPr>
        <w:t xml:space="preserve">não invalidam nenhuma disposição relativa a qualquer norma interna estabelecida pela </w:t>
      </w:r>
      <w:r w:rsidR="00466ACF" w:rsidRPr="00466ACF">
        <w:rPr>
          <w:rFonts w:ascii="Garamond" w:hAnsi="Garamond" w:cs="Arial"/>
          <w:bCs/>
          <w:sz w:val="22"/>
        </w:rPr>
        <w:t>REAG Securities</w:t>
      </w:r>
      <w:r w:rsidRPr="00D562FD">
        <w:rPr>
          <w:rFonts w:ascii="Garamond" w:hAnsi="Garamond" w:cs="Arial"/>
          <w:bCs/>
          <w:sz w:val="22"/>
        </w:rPr>
        <w:t>, mas apenas servem de complemento e esclarecem como lidar com determinadas situações na execução de minhas atividades profissionais</w:t>
      </w:r>
      <w:r w:rsidR="003620C4" w:rsidRPr="00D562FD">
        <w:rPr>
          <w:rFonts w:ascii="Garamond" w:hAnsi="Garamond" w:cs="Arial"/>
          <w:bCs/>
          <w:sz w:val="22"/>
        </w:rPr>
        <w:t>;</w:t>
      </w:r>
    </w:p>
    <w:p w14:paraId="5C9751D8" w14:textId="77777777" w:rsidR="003620C4" w:rsidRPr="00D562FD" w:rsidRDefault="003620C4" w:rsidP="002B61B2">
      <w:pPr>
        <w:pStyle w:val="PargrafodaLista"/>
        <w:spacing w:after="0" w:line="360" w:lineRule="auto"/>
        <w:ind w:left="142"/>
        <w:rPr>
          <w:rFonts w:ascii="Garamond" w:hAnsi="Garamond" w:cs="Arial"/>
          <w:bCs/>
          <w:sz w:val="22"/>
        </w:rPr>
      </w:pPr>
    </w:p>
    <w:p w14:paraId="342BC587" w14:textId="77777777" w:rsidR="00116C3B" w:rsidRPr="00D562FD" w:rsidRDefault="00116C3B" w:rsidP="002B61B2">
      <w:pPr>
        <w:pStyle w:val="PargrafodaLista"/>
        <w:numPr>
          <w:ilvl w:val="0"/>
          <w:numId w:val="19"/>
        </w:numPr>
        <w:autoSpaceDE w:val="0"/>
        <w:autoSpaceDN w:val="0"/>
        <w:adjustRightInd w:val="0"/>
        <w:spacing w:after="0" w:line="360" w:lineRule="auto"/>
        <w:ind w:left="142" w:firstLine="0"/>
        <w:rPr>
          <w:rFonts w:ascii="Garamond" w:hAnsi="Garamond" w:cs="Arial"/>
          <w:sz w:val="22"/>
        </w:rPr>
      </w:pPr>
      <w:r w:rsidRPr="00D562FD">
        <w:rPr>
          <w:rFonts w:ascii="Garamond" w:hAnsi="Garamond" w:cs="Arial"/>
          <w:bCs/>
          <w:sz w:val="22"/>
        </w:rPr>
        <w:t>Em [●] de [●] de [●], participei do treinamento específico realizado em consonância com disposto no Manual</w:t>
      </w:r>
      <w:r w:rsidR="003620C4" w:rsidRPr="00D562FD">
        <w:rPr>
          <w:rFonts w:ascii="Garamond" w:hAnsi="Garamond" w:cs="Arial"/>
          <w:bCs/>
          <w:sz w:val="22"/>
        </w:rPr>
        <w:t xml:space="preserve"> de Controles Internos e </w:t>
      </w:r>
      <w:r w:rsidR="003620C4" w:rsidRPr="00D562FD">
        <w:rPr>
          <w:rFonts w:ascii="Garamond" w:hAnsi="Garamond" w:cs="Arial"/>
          <w:bCs/>
          <w:iCs/>
          <w:sz w:val="22"/>
        </w:rPr>
        <w:t>Compliance</w:t>
      </w:r>
      <w:r w:rsidRPr="00D562FD">
        <w:rPr>
          <w:rFonts w:ascii="Garamond" w:hAnsi="Garamond" w:cs="Arial"/>
          <w:bCs/>
          <w:sz w:val="22"/>
        </w:rPr>
        <w:t xml:space="preserve">, sendo que compreendi perfeitamente as regras estabelecidas </w:t>
      </w:r>
      <w:r w:rsidR="003620C4" w:rsidRPr="00D562FD">
        <w:rPr>
          <w:rFonts w:ascii="Garamond" w:hAnsi="Garamond" w:cs="Arial"/>
          <w:bCs/>
          <w:sz w:val="22"/>
        </w:rPr>
        <w:t>nas P</w:t>
      </w:r>
      <w:r w:rsidRPr="00D562FD">
        <w:rPr>
          <w:rFonts w:ascii="Garamond" w:hAnsi="Garamond" w:cs="Arial"/>
          <w:bCs/>
          <w:sz w:val="22"/>
        </w:rPr>
        <w:t>olíticas</w:t>
      </w:r>
      <w:r w:rsidR="00517A54" w:rsidRPr="00D562FD">
        <w:rPr>
          <w:rFonts w:ascii="Garamond" w:hAnsi="Garamond" w:cs="Arial"/>
          <w:bCs/>
          <w:sz w:val="22"/>
        </w:rPr>
        <w:t xml:space="preserve">, bem como </w:t>
      </w:r>
      <w:r w:rsidR="00057763" w:rsidRPr="00D562FD">
        <w:rPr>
          <w:rFonts w:ascii="Garamond" w:hAnsi="Garamond" w:cs="Arial"/>
          <w:bCs/>
          <w:sz w:val="22"/>
        </w:rPr>
        <w:t>na</w:t>
      </w:r>
      <w:r w:rsidR="00517A54" w:rsidRPr="00D562FD">
        <w:rPr>
          <w:rFonts w:ascii="Garamond" w:hAnsi="Garamond" w:cs="Arial"/>
          <w:bCs/>
          <w:sz w:val="22"/>
        </w:rPr>
        <w:t xml:space="preserve"> legislação e regulamentação em vigor,</w:t>
      </w:r>
      <w:r w:rsidRPr="00D562FD">
        <w:rPr>
          <w:rFonts w:ascii="Garamond" w:hAnsi="Garamond" w:cs="Arial"/>
          <w:bCs/>
          <w:sz w:val="22"/>
        </w:rPr>
        <w:t xml:space="preserve"> comprometendo-me a observar integralmente os termos e condições que me foram apresentados.</w:t>
      </w:r>
    </w:p>
    <w:p w14:paraId="0E45A1C4" w14:textId="77777777" w:rsidR="00116C3B" w:rsidRPr="00D562FD" w:rsidRDefault="00116C3B" w:rsidP="00A444E2">
      <w:pPr>
        <w:autoSpaceDE w:val="0"/>
        <w:autoSpaceDN w:val="0"/>
        <w:adjustRightInd w:val="0"/>
        <w:ind w:left="142"/>
        <w:rPr>
          <w:rFonts w:ascii="Garamond" w:hAnsi="Garamond" w:cs="Arial"/>
          <w:bCs/>
          <w:sz w:val="22"/>
        </w:rPr>
      </w:pPr>
    </w:p>
    <w:p w14:paraId="205B87E3" w14:textId="05ACD10B" w:rsidR="00116C3B" w:rsidRPr="00D562FD" w:rsidRDefault="00E61919" w:rsidP="00A444E2">
      <w:pPr>
        <w:autoSpaceDE w:val="0"/>
        <w:autoSpaceDN w:val="0"/>
        <w:adjustRightInd w:val="0"/>
        <w:ind w:left="142"/>
        <w:jc w:val="center"/>
        <w:rPr>
          <w:rFonts w:ascii="Garamond" w:hAnsi="Garamond" w:cs="Arial"/>
          <w:bCs/>
          <w:sz w:val="22"/>
        </w:rPr>
      </w:pPr>
      <w:r w:rsidRPr="00D562FD">
        <w:rPr>
          <w:rFonts w:ascii="Garamond" w:hAnsi="Garamond" w:cs="Arial"/>
          <w:bCs/>
          <w:sz w:val="22"/>
        </w:rPr>
        <w:t>São Paulo/SP</w:t>
      </w:r>
      <w:r w:rsidR="00116C3B" w:rsidRPr="00D562FD">
        <w:rPr>
          <w:rFonts w:ascii="Garamond" w:hAnsi="Garamond" w:cs="Arial"/>
          <w:bCs/>
          <w:sz w:val="22"/>
        </w:rPr>
        <w:t>, [●] de [●] de [●].</w:t>
      </w:r>
    </w:p>
    <w:p w14:paraId="7278E554" w14:textId="77777777" w:rsidR="00116C3B" w:rsidRPr="00D562FD" w:rsidRDefault="00116C3B" w:rsidP="00A444E2">
      <w:pPr>
        <w:autoSpaceDE w:val="0"/>
        <w:autoSpaceDN w:val="0"/>
        <w:adjustRightInd w:val="0"/>
        <w:ind w:left="142"/>
        <w:rPr>
          <w:rFonts w:ascii="Garamond" w:hAnsi="Garamond" w:cs="Arial"/>
          <w:bCs/>
          <w:sz w:val="22"/>
        </w:rPr>
      </w:pPr>
    </w:p>
    <w:p w14:paraId="2302CDDD" w14:textId="77777777" w:rsidR="00116C3B" w:rsidRPr="00D562FD" w:rsidRDefault="00116C3B" w:rsidP="00A444E2">
      <w:pPr>
        <w:autoSpaceDE w:val="0"/>
        <w:autoSpaceDN w:val="0"/>
        <w:adjustRightInd w:val="0"/>
        <w:ind w:left="142"/>
        <w:jc w:val="center"/>
        <w:rPr>
          <w:rFonts w:ascii="Garamond" w:hAnsi="Garamond" w:cs="Arial"/>
          <w:bCs/>
          <w:sz w:val="22"/>
        </w:rPr>
      </w:pPr>
      <w:r w:rsidRPr="00D562FD">
        <w:rPr>
          <w:rFonts w:ascii="Garamond" w:hAnsi="Garamond" w:cs="Arial"/>
          <w:bCs/>
          <w:sz w:val="22"/>
        </w:rPr>
        <w:t>______________________________________</w:t>
      </w:r>
    </w:p>
    <w:p w14:paraId="3DA064FC" w14:textId="77777777" w:rsidR="00116C3B" w:rsidRPr="00A444E2" w:rsidRDefault="00116C3B" w:rsidP="00A444E2">
      <w:pPr>
        <w:ind w:left="142"/>
        <w:jc w:val="center"/>
        <w:rPr>
          <w:rFonts w:ascii="Garamond" w:hAnsi="Garamond" w:cs="Arial"/>
          <w:sz w:val="22"/>
        </w:rPr>
      </w:pPr>
      <w:r w:rsidRPr="00D562FD">
        <w:rPr>
          <w:rFonts w:ascii="Garamond" w:hAnsi="Garamond" w:cs="Arial"/>
          <w:bCs/>
          <w:sz w:val="22"/>
        </w:rPr>
        <w:t>[●]</w:t>
      </w:r>
    </w:p>
    <w:p w14:paraId="4D4EFF3F" w14:textId="77777777" w:rsidR="004E5FF4" w:rsidRPr="002B61B2" w:rsidRDefault="004E5FF4" w:rsidP="00A444E2">
      <w:pPr>
        <w:ind w:left="142"/>
        <w:rPr>
          <w:rFonts w:ascii="Garamond" w:hAnsi="Garamond" w:cs="Arial"/>
          <w:sz w:val="22"/>
        </w:rPr>
      </w:pPr>
    </w:p>
    <w:sectPr w:rsidR="004E5FF4" w:rsidRPr="002B61B2" w:rsidSect="00CC01DB">
      <w:headerReference w:type="default" r:id="rId11"/>
      <w:footerReference w:type="default" r:id="rId12"/>
      <w:pgSz w:w="11906" w:h="16838" w:code="9"/>
      <w:pgMar w:top="1417" w:right="1701" w:bottom="1417" w:left="1701" w:header="425" w:footer="2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FAFBD" w14:textId="77777777" w:rsidR="00276FA3" w:rsidRDefault="00276FA3" w:rsidP="00CF79DE">
      <w:r>
        <w:separator/>
      </w:r>
    </w:p>
  </w:endnote>
  <w:endnote w:type="continuationSeparator" w:id="0">
    <w:p w14:paraId="4C47CDF6" w14:textId="77777777" w:rsidR="00276FA3" w:rsidRDefault="00276FA3" w:rsidP="00CF79DE">
      <w:r>
        <w:continuationSeparator/>
      </w:r>
    </w:p>
  </w:endnote>
  <w:endnote w:type="continuationNotice" w:id="1">
    <w:p w14:paraId="39295A5B" w14:textId="77777777" w:rsidR="00276FA3" w:rsidRDefault="00276FA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altName w:val="Garamond"/>
    <w:panose1 w:val="02020404030301010803"/>
    <w:charset w:val="00"/>
    <w:family w:val="roman"/>
    <w:pitch w:val="variable"/>
    <w:sig w:usb0="00000287" w:usb1="00000000" w:usb2="00000000" w:usb3="00000000" w:csb0="0000009F" w:csb1="00000000"/>
  </w:font>
  <w:font w:name="News Gothic">
    <w:altName w:val="Franklin Gothic Medium"/>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549291806"/>
      <w:docPartObj>
        <w:docPartGallery w:val="Page Numbers (Bottom of Page)"/>
        <w:docPartUnique/>
      </w:docPartObj>
    </w:sdtPr>
    <w:sdtEndPr>
      <w:rPr>
        <w:rFonts w:ascii="Garamond" w:hAnsi="Garamond"/>
        <w:sz w:val="18"/>
      </w:rPr>
    </w:sdtEndPr>
    <w:sdtContent>
      <w:p w14:paraId="74F3C3FE" w14:textId="4BC0CEAC" w:rsidR="006F4F28" w:rsidRPr="006F4F28" w:rsidRDefault="006F4F28" w:rsidP="006F4F28">
        <w:pPr>
          <w:pStyle w:val="Rodap"/>
          <w:jc w:val="left"/>
          <w:rPr>
            <w:rFonts w:ascii="Garamond" w:hAnsi="Garamond"/>
            <w:i/>
            <w:iCs/>
            <w:sz w:val="18"/>
            <w:szCs w:val="16"/>
          </w:rPr>
        </w:pPr>
        <w:r w:rsidRPr="006F4F28">
          <w:rPr>
            <w:rFonts w:ascii="Garamond" w:hAnsi="Garamond"/>
            <w:i/>
            <w:iCs/>
            <w:sz w:val="18"/>
            <w:szCs w:val="16"/>
          </w:rPr>
          <w:t>Alameda Rio Negro, nº 1030, escritório 206, Condomínio Stadium, Bairro Alphaville, Centro Industrial e Empresarial, Cidade de Barueri, Estado de São Paulo, CEP 06454-000</w:t>
        </w:r>
      </w:p>
      <w:p w14:paraId="1A81CA47" w14:textId="46B2EE72" w:rsidR="002C6C7C" w:rsidRPr="002B61B2" w:rsidRDefault="002C6C7C">
        <w:pPr>
          <w:pStyle w:val="Rodap"/>
          <w:jc w:val="right"/>
          <w:rPr>
            <w:rFonts w:ascii="Garamond" w:hAnsi="Garamond" w:cs="Arial"/>
            <w:sz w:val="18"/>
          </w:rPr>
        </w:pPr>
        <w:r w:rsidRPr="002B61B2">
          <w:rPr>
            <w:rFonts w:ascii="Garamond" w:hAnsi="Garamond" w:cs="Arial"/>
            <w:sz w:val="18"/>
          </w:rPr>
          <w:fldChar w:fldCharType="begin"/>
        </w:r>
        <w:r w:rsidRPr="002B61B2">
          <w:rPr>
            <w:rFonts w:ascii="Garamond" w:hAnsi="Garamond" w:cs="Arial"/>
            <w:sz w:val="18"/>
          </w:rPr>
          <w:instrText>PAGE   \* MERGEFORMAT</w:instrText>
        </w:r>
        <w:r w:rsidRPr="002B61B2">
          <w:rPr>
            <w:rFonts w:ascii="Garamond" w:hAnsi="Garamond" w:cs="Arial"/>
            <w:sz w:val="18"/>
          </w:rPr>
          <w:fldChar w:fldCharType="separate"/>
        </w:r>
        <w:r w:rsidRPr="002B61B2">
          <w:rPr>
            <w:rFonts w:ascii="Garamond" w:hAnsi="Garamond" w:cs="Arial"/>
            <w:sz w:val="18"/>
          </w:rPr>
          <w:t>2</w:t>
        </w:r>
        <w:r w:rsidRPr="002B61B2">
          <w:rPr>
            <w:rFonts w:ascii="Garamond" w:hAnsi="Garamond" w:cs="Arial"/>
            <w:sz w:val="18"/>
          </w:rPr>
          <w:fldChar w:fldCharType="end"/>
        </w:r>
      </w:p>
    </w:sdtContent>
  </w:sdt>
  <w:p w14:paraId="0039D286" w14:textId="77777777" w:rsidR="002C6C7C" w:rsidRPr="00BD5E01" w:rsidRDefault="002C6C7C" w:rsidP="0093537C">
    <w:pPr>
      <w:pStyle w:val="Rodap"/>
      <w:spacing w:line="240" w:lineRule="auto"/>
      <w:jc w:val="left"/>
      <w:rPr>
        <w:rFonts w:ascii="Garamond" w:hAnsi="Garamond"/>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05431" w14:textId="77777777" w:rsidR="00276FA3" w:rsidRDefault="00276FA3" w:rsidP="00CF79DE">
      <w:r>
        <w:separator/>
      </w:r>
    </w:p>
  </w:footnote>
  <w:footnote w:type="continuationSeparator" w:id="0">
    <w:p w14:paraId="644CF24B" w14:textId="77777777" w:rsidR="00276FA3" w:rsidRDefault="00276FA3" w:rsidP="00CF79DE">
      <w:r>
        <w:continuationSeparator/>
      </w:r>
    </w:p>
  </w:footnote>
  <w:footnote w:type="continuationNotice" w:id="1">
    <w:p w14:paraId="25E67CCB" w14:textId="77777777" w:rsidR="00276FA3" w:rsidRDefault="00276FA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3D292" w14:textId="77F73C24" w:rsidR="002C6C7C" w:rsidRDefault="00CC60AE" w:rsidP="00CF79DE">
    <w:pPr>
      <w:pStyle w:val="Cabealho"/>
      <w:jc w:val="right"/>
    </w:pPr>
    <w:r>
      <w:rPr>
        <w:noProof/>
      </w:rPr>
      <w:drawing>
        <wp:anchor distT="0" distB="0" distL="114300" distR="114300" simplePos="0" relativeHeight="251659264" behindDoc="1" locked="0" layoutInCell="1" allowOverlap="1" wp14:anchorId="62CB34A7" wp14:editId="276794C8">
          <wp:simplePos x="0" y="0"/>
          <wp:positionH relativeFrom="column">
            <wp:posOffset>-442595</wp:posOffset>
          </wp:positionH>
          <wp:positionV relativeFrom="paragraph">
            <wp:posOffset>70168</wp:posOffset>
          </wp:positionV>
          <wp:extent cx="1605600" cy="455398"/>
          <wp:effectExtent l="0" t="0" r="0" b="1905"/>
          <wp:wrapNone/>
          <wp:docPr id="1154948268" name="Imagem 1" descr="Uma imagem contendo 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948268" name="Imagem 1" descr="Uma imagem contendo Logotip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605600" cy="455398"/>
                  </a:xfrm>
                  <a:prstGeom prst="rect">
                    <a:avLst/>
                  </a:prstGeom>
                </pic:spPr>
              </pic:pic>
            </a:graphicData>
          </a:graphic>
        </wp:anchor>
      </w:drawing>
    </w:r>
  </w:p>
  <w:p w14:paraId="6D01FB82" w14:textId="77777777" w:rsidR="002C6C7C" w:rsidRPr="00CF79DE" w:rsidRDefault="002C6C7C" w:rsidP="006745E6">
    <w:pPr>
      <w:pStyle w:val="Cabealho"/>
      <w:jc w:val="right"/>
      <w:rPr>
        <w:rFonts w:ascii="Times New Roman" w:hAnsi="Times New Roman" w:cs="Times New Roman"/>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07E85"/>
    <w:multiLevelType w:val="hybridMultilevel"/>
    <w:tmpl w:val="FFF611F6"/>
    <w:lvl w:ilvl="0" w:tplc="4D92641E">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DA4770"/>
    <w:multiLevelType w:val="multilevel"/>
    <w:tmpl w:val="9ED83028"/>
    <w:lvl w:ilvl="0">
      <w:start w:val="4"/>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861"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2" w15:restartNumberingAfterBreak="0">
    <w:nsid w:val="09065FF2"/>
    <w:multiLevelType w:val="hybridMultilevel"/>
    <w:tmpl w:val="789089E0"/>
    <w:lvl w:ilvl="0" w:tplc="F6FCD196">
      <w:start w:val="1"/>
      <w:numFmt w:val="lowerRoman"/>
      <w:lvlText w:val="(%1)"/>
      <w:lvlJc w:val="left"/>
      <w:pPr>
        <w:ind w:left="1080" w:hanging="72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D4F34AF"/>
    <w:multiLevelType w:val="hybridMultilevel"/>
    <w:tmpl w:val="C8E0B98E"/>
    <w:lvl w:ilvl="0" w:tplc="7DFA57DA">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18F3CA2"/>
    <w:multiLevelType w:val="hybridMultilevel"/>
    <w:tmpl w:val="FD16D710"/>
    <w:lvl w:ilvl="0" w:tplc="ECB20F8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FC50C28"/>
    <w:multiLevelType w:val="hybridMultilevel"/>
    <w:tmpl w:val="0FDCDDA4"/>
    <w:lvl w:ilvl="0" w:tplc="47DAD056">
      <w:start w:val="1"/>
      <w:numFmt w:val="lowerRoman"/>
      <w:lvlText w:val="(%1)"/>
      <w:lvlJc w:val="left"/>
      <w:pPr>
        <w:ind w:left="1080" w:hanging="72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1A02010"/>
    <w:multiLevelType w:val="hybridMultilevel"/>
    <w:tmpl w:val="77F6A3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2111771"/>
    <w:multiLevelType w:val="hybridMultilevel"/>
    <w:tmpl w:val="22DE187C"/>
    <w:lvl w:ilvl="0" w:tplc="111CA33E">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D6F2B84"/>
    <w:multiLevelType w:val="hybridMultilevel"/>
    <w:tmpl w:val="4BB84DFC"/>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D990DF2"/>
    <w:multiLevelType w:val="hybridMultilevel"/>
    <w:tmpl w:val="466A9CF2"/>
    <w:lvl w:ilvl="0" w:tplc="111CA33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D93FE5"/>
    <w:multiLevelType w:val="hybridMultilevel"/>
    <w:tmpl w:val="0E182A16"/>
    <w:lvl w:ilvl="0" w:tplc="3E9E94A6">
      <w:start w:val="2"/>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AA7522B"/>
    <w:multiLevelType w:val="multilevel"/>
    <w:tmpl w:val="9802F500"/>
    <w:lvl w:ilvl="0">
      <w:start w:val="1"/>
      <w:numFmt w:val="decimal"/>
      <w:pStyle w:val="OC-Ttulo"/>
      <w:lvlText w:val="%1."/>
      <w:lvlJc w:val="left"/>
      <w:pPr>
        <w:ind w:left="720" w:hanging="360"/>
      </w:pPr>
      <w:rPr>
        <w:rFonts w:cs="Times New Roman" w:hint="default"/>
      </w:rPr>
    </w:lvl>
    <w:lvl w:ilvl="1">
      <w:start w:val="1"/>
      <w:numFmt w:val="decimal"/>
      <w:pStyle w:val="OC-Subttulo"/>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3B055F12"/>
    <w:multiLevelType w:val="hybridMultilevel"/>
    <w:tmpl w:val="6BB0D218"/>
    <w:lvl w:ilvl="0" w:tplc="5F98DBA6">
      <w:start w:val="1"/>
      <w:numFmt w:val="lowerRoman"/>
      <w:lvlText w:val="(%1)"/>
      <w:lvlJc w:val="left"/>
      <w:pPr>
        <w:ind w:left="1428" w:hanging="720"/>
      </w:pPr>
      <w:rPr>
        <w:rFonts w:hint="default"/>
        <w:b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3" w15:restartNumberingAfterBreak="0">
    <w:nsid w:val="3F8F05E3"/>
    <w:multiLevelType w:val="hybridMultilevel"/>
    <w:tmpl w:val="21AE9BA8"/>
    <w:lvl w:ilvl="0" w:tplc="111CA33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1DF5684"/>
    <w:multiLevelType w:val="hybridMultilevel"/>
    <w:tmpl w:val="C9FC7E8E"/>
    <w:lvl w:ilvl="0" w:tplc="CCF44B1E">
      <w:start w:val="1"/>
      <w:numFmt w:val="decimal"/>
      <w:lvlText w:val="%1."/>
      <w:lvlJc w:val="left"/>
      <w:pPr>
        <w:ind w:left="720" w:hanging="360"/>
      </w:pPr>
      <w:rPr>
        <w:rFonts w:hint="default"/>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4AF2038"/>
    <w:multiLevelType w:val="hybridMultilevel"/>
    <w:tmpl w:val="0C489C70"/>
    <w:lvl w:ilvl="0" w:tplc="A5C877A8">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B9C60E6"/>
    <w:multiLevelType w:val="hybridMultilevel"/>
    <w:tmpl w:val="50D4514A"/>
    <w:lvl w:ilvl="0" w:tplc="111CA33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CF64ED2"/>
    <w:multiLevelType w:val="hybridMultilevel"/>
    <w:tmpl w:val="0260577E"/>
    <w:lvl w:ilvl="0" w:tplc="4D92641E">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0F750AD"/>
    <w:multiLevelType w:val="hybridMultilevel"/>
    <w:tmpl w:val="8C0C344A"/>
    <w:lvl w:ilvl="0" w:tplc="0B04E404">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1D1180A"/>
    <w:multiLevelType w:val="hybridMultilevel"/>
    <w:tmpl w:val="BE5C70EC"/>
    <w:lvl w:ilvl="0" w:tplc="111CA33E">
      <w:start w:val="1"/>
      <w:numFmt w:val="lowerLetter"/>
      <w:lvlText w:val="(%1)"/>
      <w:lvlJc w:val="left"/>
      <w:pPr>
        <w:ind w:left="720" w:hanging="360"/>
      </w:pPr>
      <w:rPr>
        <w:rFonts w:hint="default"/>
      </w:rPr>
    </w:lvl>
    <w:lvl w:ilvl="1" w:tplc="04160017">
      <w:start w:val="1"/>
      <w:numFmt w:val="lowerLetter"/>
      <w:lvlText w:val="%2)"/>
      <w:lvlJc w:val="left"/>
      <w:pPr>
        <w:ind w:left="1440" w:hanging="360"/>
      </w:pPr>
    </w:lvl>
    <w:lvl w:ilvl="2" w:tplc="B06009B8">
      <w:start w:val="1"/>
      <w:numFmt w:val="upperRoman"/>
      <w:lvlText w:val="(%3)"/>
      <w:lvlJc w:val="left"/>
      <w:pPr>
        <w:ind w:left="2700" w:hanging="720"/>
      </w:pPr>
      <w:rPr>
        <w:rFonts w:hint="default"/>
        <w:smallCaps w:val="0"/>
      </w:r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3413B41"/>
    <w:multiLevelType w:val="hybridMultilevel"/>
    <w:tmpl w:val="D090BFAC"/>
    <w:lvl w:ilvl="0" w:tplc="17FC9D9C">
      <w:start w:val="9"/>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36D3DB7"/>
    <w:multiLevelType w:val="hybridMultilevel"/>
    <w:tmpl w:val="FA7299EA"/>
    <w:lvl w:ilvl="0" w:tplc="0CF46EC2">
      <w:start w:val="1"/>
      <w:numFmt w:val="lowerRoman"/>
      <w:lvlText w:val="(%1)"/>
      <w:lvlJc w:val="left"/>
      <w:pPr>
        <w:ind w:left="360" w:hanging="360"/>
      </w:pPr>
      <w:rPr>
        <w:rFonts w:hint="default"/>
        <w:color w:val="4A442A" w:themeColor="background2" w:themeShade="4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2" w15:restartNumberingAfterBreak="0">
    <w:nsid w:val="5B290396"/>
    <w:multiLevelType w:val="hybridMultilevel"/>
    <w:tmpl w:val="4CFCD25C"/>
    <w:lvl w:ilvl="0" w:tplc="4EA2FF2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DDD2FF2"/>
    <w:multiLevelType w:val="hybridMultilevel"/>
    <w:tmpl w:val="2EB438B0"/>
    <w:lvl w:ilvl="0" w:tplc="4D92641E">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E047856"/>
    <w:multiLevelType w:val="hybridMultilevel"/>
    <w:tmpl w:val="B0F43040"/>
    <w:lvl w:ilvl="0" w:tplc="4D92641E">
      <w:start w:val="1"/>
      <w:numFmt w:val="lowerRoman"/>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66646160"/>
    <w:multiLevelType w:val="hybridMultilevel"/>
    <w:tmpl w:val="C4AA45E2"/>
    <w:lvl w:ilvl="0" w:tplc="4D92641E">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83C0702"/>
    <w:multiLevelType w:val="hybridMultilevel"/>
    <w:tmpl w:val="F126F9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71CB4048"/>
    <w:multiLevelType w:val="hybridMultilevel"/>
    <w:tmpl w:val="84F4E3E0"/>
    <w:lvl w:ilvl="0" w:tplc="4D92641E">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41B6F87"/>
    <w:multiLevelType w:val="multilevel"/>
    <w:tmpl w:val="9ED83028"/>
    <w:lvl w:ilvl="0">
      <w:start w:val="4"/>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29" w15:restartNumberingAfterBreak="0">
    <w:nsid w:val="7D0D4069"/>
    <w:multiLevelType w:val="multilevel"/>
    <w:tmpl w:val="404AC92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305889804">
    <w:abstractNumId w:val="11"/>
  </w:num>
  <w:num w:numId="2" w16cid:durableId="1559432799">
    <w:abstractNumId w:val="18"/>
  </w:num>
  <w:num w:numId="3" w16cid:durableId="705567640">
    <w:abstractNumId w:val="14"/>
  </w:num>
  <w:num w:numId="4" w16cid:durableId="907886807">
    <w:abstractNumId w:val="2"/>
  </w:num>
  <w:num w:numId="5" w16cid:durableId="333267264">
    <w:abstractNumId w:val="27"/>
  </w:num>
  <w:num w:numId="6" w16cid:durableId="100077777">
    <w:abstractNumId w:val="25"/>
  </w:num>
  <w:num w:numId="7" w16cid:durableId="1669946370">
    <w:abstractNumId w:val="12"/>
  </w:num>
  <w:num w:numId="8" w16cid:durableId="674500512">
    <w:abstractNumId w:val="21"/>
  </w:num>
  <w:num w:numId="9" w16cid:durableId="523598740">
    <w:abstractNumId w:val="7"/>
  </w:num>
  <w:num w:numId="10" w16cid:durableId="847871896">
    <w:abstractNumId w:val="19"/>
  </w:num>
  <w:num w:numId="11" w16cid:durableId="959412960">
    <w:abstractNumId w:val="9"/>
  </w:num>
  <w:num w:numId="12" w16cid:durableId="1771512660">
    <w:abstractNumId w:val="16"/>
  </w:num>
  <w:num w:numId="13" w16cid:durableId="819270882">
    <w:abstractNumId w:val="13"/>
  </w:num>
  <w:num w:numId="14" w16cid:durableId="2006854129">
    <w:abstractNumId w:val="8"/>
  </w:num>
  <w:num w:numId="15" w16cid:durableId="1633559720">
    <w:abstractNumId w:val="20"/>
  </w:num>
  <w:num w:numId="16" w16cid:durableId="2072802547">
    <w:abstractNumId w:val="10"/>
  </w:num>
  <w:num w:numId="17" w16cid:durableId="384376321">
    <w:abstractNumId w:val="17"/>
  </w:num>
  <w:num w:numId="18" w16cid:durableId="1216703014">
    <w:abstractNumId w:val="24"/>
  </w:num>
  <w:num w:numId="19" w16cid:durableId="2068409009">
    <w:abstractNumId w:val="0"/>
  </w:num>
  <w:num w:numId="20" w16cid:durableId="825703509">
    <w:abstractNumId w:val="6"/>
  </w:num>
  <w:num w:numId="21" w16cid:durableId="349374777">
    <w:abstractNumId w:val="26"/>
  </w:num>
  <w:num w:numId="22" w16cid:durableId="2136751228">
    <w:abstractNumId w:val="23"/>
  </w:num>
  <w:num w:numId="23" w16cid:durableId="1447962781">
    <w:abstractNumId w:val="3"/>
  </w:num>
  <w:num w:numId="24" w16cid:durableId="1978754600">
    <w:abstractNumId w:val="5"/>
  </w:num>
  <w:num w:numId="25" w16cid:durableId="1031303799">
    <w:abstractNumId w:val="29"/>
  </w:num>
  <w:num w:numId="26" w16cid:durableId="878278104">
    <w:abstractNumId w:val="22"/>
  </w:num>
  <w:num w:numId="27" w16cid:durableId="669261274">
    <w:abstractNumId w:val="4"/>
  </w:num>
  <w:num w:numId="28" w16cid:durableId="2073189894">
    <w:abstractNumId w:val="15"/>
  </w:num>
  <w:num w:numId="29" w16cid:durableId="2107918833">
    <w:abstractNumId w:val="1"/>
  </w:num>
  <w:num w:numId="30" w16cid:durableId="1448617757">
    <w:abstractNumId w:val="2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F2F"/>
    <w:rsid w:val="000003EE"/>
    <w:rsid w:val="0000090F"/>
    <w:rsid w:val="00002D06"/>
    <w:rsid w:val="00002D97"/>
    <w:rsid w:val="00006066"/>
    <w:rsid w:val="0001185D"/>
    <w:rsid w:val="00011A4E"/>
    <w:rsid w:val="000126F6"/>
    <w:rsid w:val="000179F0"/>
    <w:rsid w:val="00020404"/>
    <w:rsid w:val="000204F5"/>
    <w:rsid w:val="000225FD"/>
    <w:rsid w:val="000254A9"/>
    <w:rsid w:val="00025568"/>
    <w:rsid w:val="00026E1C"/>
    <w:rsid w:val="00032FBE"/>
    <w:rsid w:val="000347C2"/>
    <w:rsid w:val="00035DE7"/>
    <w:rsid w:val="00037650"/>
    <w:rsid w:val="00041917"/>
    <w:rsid w:val="00042A3A"/>
    <w:rsid w:val="0004554D"/>
    <w:rsid w:val="00045E91"/>
    <w:rsid w:val="00053DC7"/>
    <w:rsid w:val="00057763"/>
    <w:rsid w:val="00061213"/>
    <w:rsid w:val="000612BE"/>
    <w:rsid w:val="0006170E"/>
    <w:rsid w:val="000619EF"/>
    <w:rsid w:val="00066EA9"/>
    <w:rsid w:val="000677A8"/>
    <w:rsid w:val="000700E0"/>
    <w:rsid w:val="0007760D"/>
    <w:rsid w:val="00077F1C"/>
    <w:rsid w:val="00080D6B"/>
    <w:rsid w:val="00081DE9"/>
    <w:rsid w:val="00082265"/>
    <w:rsid w:val="000840B8"/>
    <w:rsid w:val="00087E7C"/>
    <w:rsid w:val="00091BC3"/>
    <w:rsid w:val="00093B4D"/>
    <w:rsid w:val="00093C66"/>
    <w:rsid w:val="000943E5"/>
    <w:rsid w:val="0009799B"/>
    <w:rsid w:val="00097AA3"/>
    <w:rsid w:val="000A13F1"/>
    <w:rsid w:val="000A46C9"/>
    <w:rsid w:val="000A74C4"/>
    <w:rsid w:val="000B17B5"/>
    <w:rsid w:val="000B185D"/>
    <w:rsid w:val="000B24DD"/>
    <w:rsid w:val="000B27DB"/>
    <w:rsid w:val="000B4202"/>
    <w:rsid w:val="000B62E2"/>
    <w:rsid w:val="000B7839"/>
    <w:rsid w:val="000C3013"/>
    <w:rsid w:val="000C3F49"/>
    <w:rsid w:val="000D1AF4"/>
    <w:rsid w:val="000D32A5"/>
    <w:rsid w:val="000D7B74"/>
    <w:rsid w:val="000E14E4"/>
    <w:rsid w:val="000E1C5E"/>
    <w:rsid w:val="000E4D9B"/>
    <w:rsid w:val="000E5583"/>
    <w:rsid w:val="000F0938"/>
    <w:rsid w:val="000F250C"/>
    <w:rsid w:val="000F2B91"/>
    <w:rsid w:val="000F693B"/>
    <w:rsid w:val="000F6FEA"/>
    <w:rsid w:val="00104292"/>
    <w:rsid w:val="001053BA"/>
    <w:rsid w:val="001062AD"/>
    <w:rsid w:val="00106BCD"/>
    <w:rsid w:val="00116C3B"/>
    <w:rsid w:val="00116CEF"/>
    <w:rsid w:val="00116E2A"/>
    <w:rsid w:val="0011743F"/>
    <w:rsid w:val="00124D97"/>
    <w:rsid w:val="00125BAC"/>
    <w:rsid w:val="00125FDF"/>
    <w:rsid w:val="00127587"/>
    <w:rsid w:val="00127BC1"/>
    <w:rsid w:val="0013189B"/>
    <w:rsid w:val="00133D81"/>
    <w:rsid w:val="001404AE"/>
    <w:rsid w:val="00141454"/>
    <w:rsid w:val="00143CE1"/>
    <w:rsid w:val="0014734E"/>
    <w:rsid w:val="00150038"/>
    <w:rsid w:val="00151148"/>
    <w:rsid w:val="00154BA5"/>
    <w:rsid w:val="001559B2"/>
    <w:rsid w:val="001568E2"/>
    <w:rsid w:val="00161097"/>
    <w:rsid w:val="00165300"/>
    <w:rsid w:val="00165417"/>
    <w:rsid w:val="00165885"/>
    <w:rsid w:val="00173C45"/>
    <w:rsid w:val="00174855"/>
    <w:rsid w:val="0017500C"/>
    <w:rsid w:val="0017749E"/>
    <w:rsid w:val="001778A2"/>
    <w:rsid w:val="001812F9"/>
    <w:rsid w:val="00184F5E"/>
    <w:rsid w:val="00185571"/>
    <w:rsid w:val="00187709"/>
    <w:rsid w:val="00194E09"/>
    <w:rsid w:val="00197C16"/>
    <w:rsid w:val="001A11D5"/>
    <w:rsid w:val="001A52DD"/>
    <w:rsid w:val="001A5DEE"/>
    <w:rsid w:val="001C13EF"/>
    <w:rsid w:val="001C4586"/>
    <w:rsid w:val="001C460F"/>
    <w:rsid w:val="001D12E9"/>
    <w:rsid w:val="001D141F"/>
    <w:rsid w:val="001D4470"/>
    <w:rsid w:val="001D606D"/>
    <w:rsid w:val="001E089C"/>
    <w:rsid w:val="001E1609"/>
    <w:rsid w:val="001E1C00"/>
    <w:rsid w:val="001E1C27"/>
    <w:rsid w:val="001E1D85"/>
    <w:rsid w:val="001F030C"/>
    <w:rsid w:val="001F1DD8"/>
    <w:rsid w:val="001F6910"/>
    <w:rsid w:val="001F7169"/>
    <w:rsid w:val="002003EE"/>
    <w:rsid w:val="00201A76"/>
    <w:rsid w:val="002034B7"/>
    <w:rsid w:val="0021086D"/>
    <w:rsid w:val="00210C01"/>
    <w:rsid w:val="00211146"/>
    <w:rsid w:val="00216029"/>
    <w:rsid w:val="00224C81"/>
    <w:rsid w:val="002275EE"/>
    <w:rsid w:val="002310C5"/>
    <w:rsid w:val="00231313"/>
    <w:rsid w:val="0023369E"/>
    <w:rsid w:val="0023572E"/>
    <w:rsid w:val="00236806"/>
    <w:rsid w:val="0024021E"/>
    <w:rsid w:val="0024045A"/>
    <w:rsid w:val="002427BC"/>
    <w:rsid w:val="002437E6"/>
    <w:rsid w:val="00244594"/>
    <w:rsid w:val="00246D19"/>
    <w:rsid w:val="0025153A"/>
    <w:rsid w:val="00252A1E"/>
    <w:rsid w:val="00252F3E"/>
    <w:rsid w:val="00254DB4"/>
    <w:rsid w:val="0025610E"/>
    <w:rsid w:val="0026163B"/>
    <w:rsid w:val="00261DF9"/>
    <w:rsid w:val="00267429"/>
    <w:rsid w:val="00270834"/>
    <w:rsid w:val="00270D52"/>
    <w:rsid w:val="00272578"/>
    <w:rsid w:val="00272896"/>
    <w:rsid w:val="00273CA0"/>
    <w:rsid w:val="00274298"/>
    <w:rsid w:val="00274865"/>
    <w:rsid w:val="00275149"/>
    <w:rsid w:val="00275522"/>
    <w:rsid w:val="00275F6D"/>
    <w:rsid w:val="00276FA3"/>
    <w:rsid w:val="00277DA8"/>
    <w:rsid w:val="002800FC"/>
    <w:rsid w:val="00281ED6"/>
    <w:rsid w:val="00282095"/>
    <w:rsid w:val="002842EB"/>
    <w:rsid w:val="0029049E"/>
    <w:rsid w:val="002911D8"/>
    <w:rsid w:val="00293B3B"/>
    <w:rsid w:val="00295D7C"/>
    <w:rsid w:val="00296D51"/>
    <w:rsid w:val="002A0257"/>
    <w:rsid w:val="002A2719"/>
    <w:rsid w:val="002A275E"/>
    <w:rsid w:val="002A42E9"/>
    <w:rsid w:val="002A4B9F"/>
    <w:rsid w:val="002A6970"/>
    <w:rsid w:val="002B0BA1"/>
    <w:rsid w:val="002B25DE"/>
    <w:rsid w:val="002B30F6"/>
    <w:rsid w:val="002B3D33"/>
    <w:rsid w:val="002B61B2"/>
    <w:rsid w:val="002B771F"/>
    <w:rsid w:val="002C0AFF"/>
    <w:rsid w:val="002C3399"/>
    <w:rsid w:val="002C6AA3"/>
    <w:rsid w:val="002C6C7C"/>
    <w:rsid w:val="002C718A"/>
    <w:rsid w:val="002D26FA"/>
    <w:rsid w:val="002D703A"/>
    <w:rsid w:val="002E0FD1"/>
    <w:rsid w:val="002E3549"/>
    <w:rsid w:val="002E7043"/>
    <w:rsid w:val="002E738B"/>
    <w:rsid w:val="002F2DD0"/>
    <w:rsid w:val="002F4CB7"/>
    <w:rsid w:val="00301CCA"/>
    <w:rsid w:val="003034BB"/>
    <w:rsid w:val="00307C0B"/>
    <w:rsid w:val="003118B4"/>
    <w:rsid w:val="00315DAF"/>
    <w:rsid w:val="00317BFB"/>
    <w:rsid w:val="0032629B"/>
    <w:rsid w:val="00330748"/>
    <w:rsid w:val="003441FA"/>
    <w:rsid w:val="003446B6"/>
    <w:rsid w:val="00344F36"/>
    <w:rsid w:val="00345886"/>
    <w:rsid w:val="00345CED"/>
    <w:rsid w:val="00351A2C"/>
    <w:rsid w:val="00353430"/>
    <w:rsid w:val="003605BA"/>
    <w:rsid w:val="00360F10"/>
    <w:rsid w:val="003620C4"/>
    <w:rsid w:val="00363724"/>
    <w:rsid w:val="00364E18"/>
    <w:rsid w:val="00370A9F"/>
    <w:rsid w:val="00370E32"/>
    <w:rsid w:val="00375289"/>
    <w:rsid w:val="0037686D"/>
    <w:rsid w:val="0037729F"/>
    <w:rsid w:val="003806BF"/>
    <w:rsid w:val="00380F30"/>
    <w:rsid w:val="00382F6C"/>
    <w:rsid w:val="00383606"/>
    <w:rsid w:val="0039145F"/>
    <w:rsid w:val="003944C0"/>
    <w:rsid w:val="00394F13"/>
    <w:rsid w:val="003964B7"/>
    <w:rsid w:val="003A1120"/>
    <w:rsid w:val="003A248D"/>
    <w:rsid w:val="003A59EC"/>
    <w:rsid w:val="003A5D6A"/>
    <w:rsid w:val="003B3D43"/>
    <w:rsid w:val="003B66BC"/>
    <w:rsid w:val="003C386B"/>
    <w:rsid w:val="003C5DA5"/>
    <w:rsid w:val="003D0CEB"/>
    <w:rsid w:val="003D4CE8"/>
    <w:rsid w:val="003D5F59"/>
    <w:rsid w:val="003D61E1"/>
    <w:rsid w:val="003D7C96"/>
    <w:rsid w:val="003F2838"/>
    <w:rsid w:val="003F3476"/>
    <w:rsid w:val="003F43F3"/>
    <w:rsid w:val="003F5603"/>
    <w:rsid w:val="003F5B91"/>
    <w:rsid w:val="003F706F"/>
    <w:rsid w:val="00401A21"/>
    <w:rsid w:val="00402CC0"/>
    <w:rsid w:val="00402DB8"/>
    <w:rsid w:val="004035FE"/>
    <w:rsid w:val="00404F49"/>
    <w:rsid w:val="0040551D"/>
    <w:rsid w:val="004101CB"/>
    <w:rsid w:val="00414D3E"/>
    <w:rsid w:val="004212A6"/>
    <w:rsid w:val="00422341"/>
    <w:rsid w:val="00435216"/>
    <w:rsid w:val="00437EA8"/>
    <w:rsid w:val="00440401"/>
    <w:rsid w:val="004406D0"/>
    <w:rsid w:val="00440906"/>
    <w:rsid w:val="00453318"/>
    <w:rsid w:val="00453D03"/>
    <w:rsid w:val="00456607"/>
    <w:rsid w:val="00462D74"/>
    <w:rsid w:val="00466ACF"/>
    <w:rsid w:val="00470744"/>
    <w:rsid w:val="00471AFD"/>
    <w:rsid w:val="004734E1"/>
    <w:rsid w:val="004769E5"/>
    <w:rsid w:val="00483F20"/>
    <w:rsid w:val="004922D8"/>
    <w:rsid w:val="00496C1D"/>
    <w:rsid w:val="00496EAF"/>
    <w:rsid w:val="00496F07"/>
    <w:rsid w:val="004A2886"/>
    <w:rsid w:val="004A3346"/>
    <w:rsid w:val="004A7127"/>
    <w:rsid w:val="004B0FB3"/>
    <w:rsid w:val="004B1C86"/>
    <w:rsid w:val="004B2C72"/>
    <w:rsid w:val="004B32B5"/>
    <w:rsid w:val="004B4230"/>
    <w:rsid w:val="004B6733"/>
    <w:rsid w:val="004B77DD"/>
    <w:rsid w:val="004C5572"/>
    <w:rsid w:val="004C7234"/>
    <w:rsid w:val="004D1C4B"/>
    <w:rsid w:val="004D1F90"/>
    <w:rsid w:val="004D49FA"/>
    <w:rsid w:val="004D4F6A"/>
    <w:rsid w:val="004E1CA4"/>
    <w:rsid w:val="004E4D71"/>
    <w:rsid w:val="004E5FF4"/>
    <w:rsid w:val="004E7102"/>
    <w:rsid w:val="004F0398"/>
    <w:rsid w:val="004F7903"/>
    <w:rsid w:val="00501909"/>
    <w:rsid w:val="00504C55"/>
    <w:rsid w:val="005070DF"/>
    <w:rsid w:val="00510DA7"/>
    <w:rsid w:val="00511F5A"/>
    <w:rsid w:val="00513469"/>
    <w:rsid w:val="005172C0"/>
    <w:rsid w:val="00517A54"/>
    <w:rsid w:val="00521860"/>
    <w:rsid w:val="00522900"/>
    <w:rsid w:val="0052345D"/>
    <w:rsid w:val="00527AAD"/>
    <w:rsid w:val="00533BB6"/>
    <w:rsid w:val="00540EB6"/>
    <w:rsid w:val="005411AD"/>
    <w:rsid w:val="0054123C"/>
    <w:rsid w:val="0055072B"/>
    <w:rsid w:val="0055719D"/>
    <w:rsid w:val="00566477"/>
    <w:rsid w:val="00574775"/>
    <w:rsid w:val="00581707"/>
    <w:rsid w:val="0058506A"/>
    <w:rsid w:val="0058715C"/>
    <w:rsid w:val="0058717F"/>
    <w:rsid w:val="00590E47"/>
    <w:rsid w:val="00593AA2"/>
    <w:rsid w:val="005947B1"/>
    <w:rsid w:val="005950E8"/>
    <w:rsid w:val="005953BE"/>
    <w:rsid w:val="00596263"/>
    <w:rsid w:val="00596CE2"/>
    <w:rsid w:val="00597D72"/>
    <w:rsid w:val="005A163E"/>
    <w:rsid w:val="005A3DCD"/>
    <w:rsid w:val="005A4D2B"/>
    <w:rsid w:val="005B3B52"/>
    <w:rsid w:val="005B5068"/>
    <w:rsid w:val="005B5DDB"/>
    <w:rsid w:val="005B7C2C"/>
    <w:rsid w:val="005C0301"/>
    <w:rsid w:val="005C22A2"/>
    <w:rsid w:val="005C56B3"/>
    <w:rsid w:val="005C6174"/>
    <w:rsid w:val="005C7DC8"/>
    <w:rsid w:val="005D0089"/>
    <w:rsid w:val="005D21E8"/>
    <w:rsid w:val="005D2850"/>
    <w:rsid w:val="005D5990"/>
    <w:rsid w:val="005D6EF2"/>
    <w:rsid w:val="005E2086"/>
    <w:rsid w:val="005E715E"/>
    <w:rsid w:val="005F0853"/>
    <w:rsid w:val="005F28D8"/>
    <w:rsid w:val="005F34C3"/>
    <w:rsid w:val="005F75B8"/>
    <w:rsid w:val="006005D3"/>
    <w:rsid w:val="00607A61"/>
    <w:rsid w:val="00607CE8"/>
    <w:rsid w:val="00613092"/>
    <w:rsid w:val="00613855"/>
    <w:rsid w:val="00616A52"/>
    <w:rsid w:val="00621965"/>
    <w:rsid w:val="00621F6E"/>
    <w:rsid w:val="00624163"/>
    <w:rsid w:val="006247B1"/>
    <w:rsid w:val="0062623B"/>
    <w:rsid w:val="00626F25"/>
    <w:rsid w:val="00631CC2"/>
    <w:rsid w:val="006427A7"/>
    <w:rsid w:val="00643DC9"/>
    <w:rsid w:val="00646546"/>
    <w:rsid w:val="00655EA6"/>
    <w:rsid w:val="00657EF8"/>
    <w:rsid w:val="006658BB"/>
    <w:rsid w:val="0066633E"/>
    <w:rsid w:val="006671C8"/>
    <w:rsid w:val="00671560"/>
    <w:rsid w:val="006745E6"/>
    <w:rsid w:val="00680830"/>
    <w:rsid w:val="00681129"/>
    <w:rsid w:val="00681E86"/>
    <w:rsid w:val="00684714"/>
    <w:rsid w:val="00687014"/>
    <w:rsid w:val="0069036D"/>
    <w:rsid w:val="00692FF0"/>
    <w:rsid w:val="006939EE"/>
    <w:rsid w:val="00693F0B"/>
    <w:rsid w:val="0069521B"/>
    <w:rsid w:val="00696C35"/>
    <w:rsid w:val="00697147"/>
    <w:rsid w:val="006A45E7"/>
    <w:rsid w:val="006A508A"/>
    <w:rsid w:val="006A75B5"/>
    <w:rsid w:val="006B36E9"/>
    <w:rsid w:val="006B3D21"/>
    <w:rsid w:val="006B68BF"/>
    <w:rsid w:val="006C0288"/>
    <w:rsid w:val="006C05FC"/>
    <w:rsid w:val="006C106D"/>
    <w:rsid w:val="006C6504"/>
    <w:rsid w:val="006D1C43"/>
    <w:rsid w:val="006D4065"/>
    <w:rsid w:val="006D4AB9"/>
    <w:rsid w:val="006D6766"/>
    <w:rsid w:val="006E2454"/>
    <w:rsid w:val="006E5321"/>
    <w:rsid w:val="006E6C9D"/>
    <w:rsid w:val="006F40D8"/>
    <w:rsid w:val="006F432C"/>
    <w:rsid w:val="006F4F28"/>
    <w:rsid w:val="00703474"/>
    <w:rsid w:val="007044F6"/>
    <w:rsid w:val="00706F44"/>
    <w:rsid w:val="00707749"/>
    <w:rsid w:val="007119C8"/>
    <w:rsid w:val="007154C7"/>
    <w:rsid w:val="007167C8"/>
    <w:rsid w:val="0072375E"/>
    <w:rsid w:val="00725757"/>
    <w:rsid w:val="00731672"/>
    <w:rsid w:val="00733FFD"/>
    <w:rsid w:val="00737F06"/>
    <w:rsid w:val="0074180A"/>
    <w:rsid w:val="00741D79"/>
    <w:rsid w:val="00743A3F"/>
    <w:rsid w:val="007568A2"/>
    <w:rsid w:val="007604AB"/>
    <w:rsid w:val="0076115E"/>
    <w:rsid w:val="00763864"/>
    <w:rsid w:val="00765902"/>
    <w:rsid w:val="00767B30"/>
    <w:rsid w:val="007719B9"/>
    <w:rsid w:val="00775712"/>
    <w:rsid w:val="00775DE5"/>
    <w:rsid w:val="00775EEF"/>
    <w:rsid w:val="00776FF2"/>
    <w:rsid w:val="00780ABB"/>
    <w:rsid w:val="007819D1"/>
    <w:rsid w:val="007919C6"/>
    <w:rsid w:val="007928C0"/>
    <w:rsid w:val="00797ED7"/>
    <w:rsid w:val="007A0BE9"/>
    <w:rsid w:val="007A4034"/>
    <w:rsid w:val="007A5D19"/>
    <w:rsid w:val="007A6D61"/>
    <w:rsid w:val="007B1519"/>
    <w:rsid w:val="007B180C"/>
    <w:rsid w:val="007B4145"/>
    <w:rsid w:val="007B789F"/>
    <w:rsid w:val="007C0F85"/>
    <w:rsid w:val="007C28F1"/>
    <w:rsid w:val="007C495A"/>
    <w:rsid w:val="007C5254"/>
    <w:rsid w:val="007C5FF9"/>
    <w:rsid w:val="007D0247"/>
    <w:rsid w:val="007D418E"/>
    <w:rsid w:val="007D5D68"/>
    <w:rsid w:val="007D74C8"/>
    <w:rsid w:val="007E5991"/>
    <w:rsid w:val="007F0598"/>
    <w:rsid w:val="007F0826"/>
    <w:rsid w:val="007F1D17"/>
    <w:rsid w:val="007F574E"/>
    <w:rsid w:val="007F59D9"/>
    <w:rsid w:val="007F627E"/>
    <w:rsid w:val="00805689"/>
    <w:rsid w:val="00810A09"/>
    <w:rsid w:val="00810ACB"/>
    <w:rsid w:val="00810EDA"/>
    <w:rsid w:val="008113E5"/>
    <w:rsid w:val="0081656B"/>
    <w:rsid w:val="0082219C"/>
    <w:rsid w:val="008222FD"/>
    <w:rsid w:val="00822D81"/>
    <w:rsid w:val="00825C7F"/>
    <w:rsid w:val="00834421"/>
    <w:rsid w:val="0083471C"/>
    <w:rsid w:val="00835F0D"/>
    <w:rsid w:val="00840171"/>
    <w:rsid w:val="0084266B"/>
    <w:rsid w:val="0084269D"/>
    <w:rsid w:val="00854948"/>
    <w:rsid w:val="00855CD8"/>
    <w:rsid w:val="00861199"/>
    <w:rsid w:val="008631AD"/>
    <w:rsid w:val="008636F4"/>
    <w:rsid w:val="00864E22"/>
    <w:rsid w:val="008701F2"/>
    <w:rsid w:val="0087258F"/>
    <w:rsid w:val="0087390B"/>
    <w:rsid w:val="00880BB4"/>
    <w:rsid w:val="008838D6"/>
    <w:rsid w:val="008879C5"/>
    <w:rsid w:val="008917DB"/>
    <w:rsid w:val="008942E9"/>
    <w:rsid w:val="008A1EB7"/>
    <w:rsid w:val="008A251D"/>
    <w:rsid w:val="008A33AC"/>
    <w:rsid w:val="008A34DA"/>
    <w:rsid w:val="008A3EF0"/>
    <w:rsid w:val="008A66E3"/>
    <w:rsid w:val="008B03B8"/>
    <w:rsid w:val="008B31D8"/>
    <w:rsid w:val="008B60B3"/>
    <w:rsid w:val="008C7A89"/>
    <w:rsid w:val="008D0E85"/>
    <w:rsid w:val="008D1BCB"/>
    <w:rsid w:val="008D2EBA"/>
    <w:rsid w:val="008D363A"/>
    <w:rsid w:val="008D486D"/>
    <w:rsid w:val="008D4AF3"/>
    <w:rsid w:val="008D7B43"/>
    <w:rsid w:val="008E0A8E"/>
    <w:rsid w:val="008E7A87"/>
    <w:rsid w:val="008F0179"/>
    <w:rsid w:val="008F08F6"/>
    <w:rsid w:val="008F1ABC"/>
    <w:rsid w:val="008F45CF"/>
    <w:rsid w:val="008F48F6"/>
    <w:rsid w:val="008F4FD6"/>
    <w:rsid w:val="008F7FC1"/>
    <w:rsid w:val="00900E99"/>
    <w:rsid w:val="00901168"/>
    <w:rsid w:val="0090174C"/>
    <w:rsid w:val="009022AF"/>
    <w:rsid w:val="009051A9"/>
    <w:rsid w:val="00905765"/>
    <w:rsid w:val="00913055"/>
    <w:rsid w:val="00917455"/>
    <w:rsid w:val="009241AA"/>
    <w:rsid w:val="00924499"/>
    <w:rsid w:val="00925323"/>
    <w:rsid w:val="00926378"/>
    <w:rsid w:val="009275ED"/>
    <w:rsid w:val="00927A2D"/>
    <w:rsid w:val="0093537C"/>
    <w:rsid w:val="00935A70"/>
    <w:rsid w:val="009372BB"/>
    <w:rsid w:val="00937EEB"/>
    <w:rsid w:val="009440D4"/>
    <w:rsid w:val="00945ACA"/>
    <w:rsid w:val="0095035D"/>
    <w:rsid w:val="009507FB"/>
    <w:rsid w:val="009511C4"/>
    <w:rsid w:val="00953D12"/>
    <w:rsid w:val="009557DD"/>
    <w:rsid w:val="0095627C"/>
    <w:rsid w:val="009572A2"/>
    <w:rsid w:val="0095734B"/>
    <w:rsid w:val="00957942"/>
    <w:rsid w:val="00960D8E"/>
    <w:rsid w:val="0096228E"/>
    <w:rsid w:val="00964283"/>
    <w:rsid w:val="0096652B"/>
    <w:rsid w:val="0096747B"/>
    <w:rsid w:val="0097314B"/>
    <w:rsid w:val="009738EA"/>
    <w:rsid w:val="00976722"/>
    <w:rsid w:val="00976F7F"/>
    <w:rsid w:val="009771D4"/>
    <w:rsid w:val="00981DAD"/>
    <w:rsid w:val="0098494B"/>
    <w:rsid w:val="00985EC9"/>
    <w:rsid w:val="009868F5"/>
    <w:rsid w:val="0098767E"/>
    <w:rsid w:val="00992680"/>
    <w:rsid w:val="009A3C76"/>
    <w:rsid w:val="009B00EF"/>
    <w:rsid w:val="009B1413"/>
    <w:rsid w:val="009B394F"/>
    <w:rsid w:val="009B3CE9"/>
    <w:rsid w:val="009C255B"/>
    <w:rsid w:val="009C2978"/>
    <w:rsid w:val="009C3064"/>
    <w:rsid w:val="009C4AA5"/>
    <w:rsid w:val="009C543A"/>
    <w:rsid w:val="009D121D"/>
    <w:rsid w:val="009D4D3E"/>
    <w:rsid w:val="009D6E39"/>
    <w:rsid w:val="009E1DFB"/>
    <w:rsid w:val="009E2959"/>
    <w:rsid w:val="009E4549"/>
    <w:rsid w:val="009F1DE0"/>
    <w:rsid w:val="00A00D07"/>
    <w:rsid w:val="00A00F26"/>
    <w:rsid w:val="00A05724"/>
    <w:rsid w:val="00A059F7"/>
    <w:rsid w:val="00A07902"/>
    <w:rsid w:val="00A112A7"/>
    <w:rsid w:val="00A12A67"/>
    <w:rsid w:val="00A163F2"/>
    <w:rsid w:val="00A17302"/>
    <w:rsid w:val="00A2083C"/>
    <w:rsid w:val="00A31084"/>
    <w:rsid w:val="00A31D91"/>
    <w:rsid w:val="00A33AA7"/>
    <w:rsid w:val="00A35900"/>
    <w:rsid w:val="00A444E2"/>
    <w:rsid w:val="00A449F1"/>
    <w:rsid w:val="00A465CF"/>
    <w:rsid w:val="00A474A6"/>
    <w:rsid w:val="00A47E20"/>
    <w:rsid w:val="00A569E1"/>
    <w:rsid w:val="00A62186"/>
    <w:rsid w:val="00A62AB1"/>
    <w:rsid w:val="00A64E9E"/>
    <w:rsid w:val="00A67152"/>
    <w:rsid w:val="00A72E8E"/>
    <w:rsid w:val="00A73392"/>
    <w:rsid w:val="00A8077B"/>
    <w:rsid w:val="00A842DA"/>
    <w:rsid w:val="00A84956"/>
    <w:rsid w:val="00A856F5"/>
    <w:rsid w:val="00A9038A"/>
    <w:rsid w:val="00AA0C87"/>
    <w:rsid w:val="00AA13B1"/>
    <w:rsid w:val="00AA31B3"/>
    <w:rsid w:val="00AA7C33"/>
    <w:rsid w:val="00AB3F2F"/>
    <w:rsid w:val="00AB5975"/>
    <w:rsid w:val="00AB7367"/>
    <w:rsid w:val="00AC0F6F"/>
    <w:rsid w:val="00AC132A"/>
    <w:rsid w:val="00AC14FB"/>
    <w:rsid w:val="00AC18D4"/>
    <w:rsid w:val="00AC4760"/>
    <w:rsid w:val="00AC5854"/>
    <w:rsid w:val="00AC63C8"/>
    <w:rsid w:val="00AC71DA"/>
    <w:rsid w:val="00AE1668"/>
    <w:rsid w:val="00AE2F56"/>
    <w:rsid w:val="00AE31EE"/>
    <w:rsid w:val="00AE7AB1"/>
    <w:rsid w:val="00AF031D"/>
    <w:rsid w:val="00B00A1D"/>
    <w:rsid w:val="00B063F3"/>
    <w:rsid w:val="00B10DF6"/>
    <w:rsid w:val="00B12F1C"/>
    <w:rsid w:val="00B12FA5"/>
    <w:rsid w:val="00B14627"/>
    <w:rsid w:val="00B1547F"/>
    <w:rsid w:val="00B2082D"/>
    <w:rsid w:val="00B22D76"/>
    <w:rsid w:val="00B365BB"/>
    <w:rsid w:val="00B4241C"/>
    <w:rsid w:val="00B45497"/>
    <w:rsid w:val="00B45D5D"/>
    <w:rsid w:val="00B47A65"/>
    <w:rsid w:val="00B51E74"/>
    <w:rsid w:val="00B52087"/>
    <w:rsid w:val="00B526DA"/>
    <w:rsid w:val="00B60788"/>
    <w:rsid w:val="00B60B24"/>
    <w:rsid w:val="00B70147"/>
    <w:rsid w:val="00B7167A"/>
    <w:rsid w:val="00B71EF2"/>
    <w:rsid w:val="00B876B9"/>
    <w:rsid w:val="00B918CA"/>
    <w:rsid w:val="00B92AE5"/>
    <w:rsid w:val="00B953FE"/>
    <w:rsid w:val="00BA3265"/>
    <w:rsid w:val="00BB1FC0"/>
    <w:rsid w:val="00BB2427"/>
    <w:rsid w:val="00BB24BA"/>
    <w:rsid w:val="00BB2815"/>
    <w:rsid w:val="00BB4B72"/>
    <w:rsid w:val="00BC2612"/>
    <w:rsid w:val="00BC5395"/>
    <w:rsid w:val="00BD3F09"/>
    <w:rsid w:val="00BD534F"/>
    <w:rsid w:val="00BD5E01"/>
    <w:rsid w:val="00BE0F26"/>
    <w:rsid w:val="00BE3E1D"/>
    <w:rsid w:val="00BE6185"/>
    <w:rsid w:val="00BE6D19"/>
    <w:rsid w:val="00BE7D2E"/>
    <w:rsid w:val="00BF0DD3"/>
    <w:rsid w:val="00BF1129"/>
    <w:rsid w:val="00BF2019"/>
    <w:rsid w:val="00BF280E"/>
    <w:rsid w:val="00BF4354"/>
    <w:rsid w:val="00C00E53"/>
    <w:rsid w:val="00C01BC8"/>
    <w:rsid w:val="00C05899"/>
    <w:rsid w:val="00C10215"/>
    <w:rsid w:val="00C11E48"/>
    <w:rsid w:val="00C13D31"/>
    <w:rsid w:val="00C14A13"/>
    <w:rsid w:val="00C21089"/>
    <w:rsid w:val="00C21F30"/>
    <w:rsid w:val="00C228AF"/>
    <w:rsid w:val="00C25979"/>
    <w:rsid w:val="00C31C37"/>
    <w:rsid w:val="00C338BC"/>
    <w:rsid w:val="00C33E0A"/>
    <w:rsid w:val="00C40720"/>
    <w:rsid w:val="00C43D50"/>
    <w:rsid w:val="00C45DF2"/>
    <w:rsid w:val="00C503B9"/>
    <w:rsid w:val="00C52C45"/>
    <w:rsid w:val="00C52F8F"/>
    <w:rsid w:val="00C57A1B"/>
    <w:rsid w:val="00C614E6"/>
    <w:rsid w:val="00C61C08"/>
    <w:rsid w:val="00C61D83"/>
    <w:rsid w:val="00C6283C"/>
    <w:rsid w:val="00C63E2F"/>
    <w:rsid w:val="00C660D7"/>
    <w:rsid w:val="00C67DB8"/>
    <w:rsid w:val="00C70B47"/>
    <w:rsid w:val="00C756DA"/>
    <w:rsid w:val="00C8176B"/>
    <w:rsid w:val="00C85246"/>
    <w:rsid w:val="00C90B9C"/>
    <w:rsid w:val="00C920DE"/>
    <w:rsid w:val="00C92511"/>
    <w:rsid w:val="00C93A76"/>
    <w:rsid w:val="00C93F0E"/>
    <w:rsid w:val="00C971CE"/>
    <w:rsid w:val="00C97BC0"/>
    <w:rsid w:val="00CA0609"/>
    <w:rsid w:val="00CA0B7C"/>
    <w:rsid w:val="00CA4F66"/>
    <w:rsid w:val="00CB04D6"/>
    <w:rsid w:val="00CB306D"/>
    <w:rsid w:val="00CC01DB"/>
    <w:rsid w:val="00CC60AE"/>
    <w:rsid w:val="00CD48AE"/>
    <w:rsid w:val="00CD67A0"/>
    <w:rsid w:val="00CD7054"/>
    <w:rsid w:val="00CD7693"/>
    <w:rsid w:val="00CD78C0"/>
    <w:rsid w:val="00CE0C01"/>
    <w:rsid w:val="00CE0C85"/>
    <w:rsid w:val="00CE1FC5"/>
    <w:rsid w:val="00CF03FE"/>
    <w:rsid w:val="00CF09F6"/>
    <w:rsid w:val="00CF19BF"/>
    <w:rsid w:val="00CF21D5"/>
    <w:rsid w:val="00CF580F"/>
    <w:rsid w:val="00CF6A07"/>
    <w:rsid w:val="00CF79DE"/>
    <w:rsid w:val="00D035D2"/>
    <w:rsid w:val="00D0782F"/>
    <w:rsid w:val="00D10787"/>
    <w:rsid w:val="00D16941"/>
    <w:rsid w:val="00D20419"/>
    <w:rsid w:val="00D20470"/>
    <w:rsid w:val="00D21C4E"/>
    <w:rsid w:val="00D22A03"/>
    <w:rsid w:val="00D3309F"/>
    <w:rsid w:val="00D35DFB"/>
    <w:rsid w:val="00D35F31"/>
    <w:rsid w:val="00D36695"/>
    <w:rsid w:val="00D4216F"/>
    <w:rsid w:val="00D4377E"/>
    <w:rsid w:val="00D52322"/>
    <w:rsid w:val="00D52672"/>
    <w:rsid w:val="00D52747"/>
    <w:rsid w:val="00D54799"/>
    <w:rsid w:val="00D550AD"/>
    <w:rsid w:val="00D553D2"/>
    <w:rsid w:val="00D560CE"/>
    <w:rsid w:val="00D562FD"/>
    <w:rsid w:val="00D60ED4"/>
    <w:rsid w:val="00D6286F"/>
    <w:rsid w:val="00D67E5C"/>
    <w:rsid w:val="00D7206D"/>
    <w:rsid w:val="00D726F0"/>
    <w:rsid w:val="00D75563"/>
    <w:rsid w:val="00D77A88"/>
    <w:rsid w:val="00D807BC"/>
    <w:rsid w:val="00D8461C"/>
    <w:rsid w:val="00D85B1C"/>
    <w:rsid w:val="00D92792"/>
    <w:rsid w:val="00D928A7"/>
    <w:rsid w:val="00D92F2F"/>
    <w:rsid w:val="00D93D1E"/>
    <w:rsid w:val="00D941C4"/>
    <w:rsid w:val="00D97D84"/>
    <w:rsid w:val="00DA08F5"/>
    <w:rsid w:val="00DA1D15"/>
    <w:rsid w:val="00DA441A"/>
    <w:rsid w:val="00DA4876"/>
    <w:rsid w:val="00DA5D22"/>
    <w:rsid w:val="00DB0797"/>
    <w:rsid w:val="00DD1865"/>
    <w:rsid w:val="00DD2B0D"/>
    <w:rsid w:val="00DD390C"/>
    <w:rsid w:val="00DE27CA"/>
    <w:rsid w:val="00DE3A1E"/>
    <w:rsid w:val="00DE6992"/>
    <w:rsid w:val="00DF5837"/>
    <w:rsid w:val="00DF626A"/>
    <w:rsid w:val="00DF7585"/>
    <w:rsid w:val="00DF77FF"/>
    <w:rsid w:val="00E018A8"/>
    <w:rsid w:val="00E01D24"/>
    <w:rsid w:val="00E029CC"/>
    <w:rsid w:val="00E03C1B"/>
    <w:rsid w:val="00E04804"/>
    <w:rsid w:val="00E13772"/>
    <w:rsid w:val="00E1539A"/>
    <w:rsid w:val="00E16AB4"/>
    <w:rsid w:val="00E179DC"/>
    <w:rsid w:val="00E30348"/>
    <w:rsid w:val="00E312E7"/>
    <w:rsid w:val="00E37A49"/>
    <w:rsid w:val="00E45DCA"/>
    <w:rsid w:val="00E5123E"/>
    <w:rsid w:val="00E51C1A"/>
    <w:rsid w:val="00E523EA"/>
    <w:rsid w:val="00E5451D"/>
    <w:rsid w:val="00E6033B"/>
    <w:rsid w:val="00E61919"/>
    <w:rsid w:val="00E63641"/>
    <w:rsid w:val="00E733B6"/>
    <w:rsid w:val="00E734AA"/>
    <w:rsid w:val="00E739A9"/>
    <w:rsid w:val="00E7473B"/>
    <w:rsid w:val="00E757AA"/>
    <w:rsid w:val="00E76630"/>
    <w:rsid w:val="00E83BDD"/>
    <w:rsid w:val="00E847F7"/>
    <w:rsid w:val="00E854A0"/>
    <w:rsid w:val="00E86A8C"/>
    <w:rsid w:val="00E93B59"/>
    <w:rsid w:val="00E95401"/>
    <w:rsid w:val="00EA0D94"/>
    <w:rsid w:val="00EA3118"/>
    <w:rsid w:val="00EA371D"/>
    <w:rsid w:val="00EA7858"/>
    <w:rsid w:val="00EB02F0"/>
    <w:rsid w:val="00EB0783"/>
    <w:rsid w:val="00EB6B0B"/>
    <w:rsid w:val="00EC01F7"/>
    <w:rsid w:val="00EC2C15"/>
    <w:rsid w:val="00EC380D"/>
    <w:rsid w:val="00EC3831"/>
    <w:rsid w:val="00EC3E4D"/>
    <w:rsid w:val="00EC4188"/>
    <w:rsid w:val="00EC68EF"/>
    <w:rsid w:val="00ED207E"/>
    <w:rsid w:val="00ED2294"/>
    <w:rsid w:val="00ED4D6B"/>
    <w:rsid w:val="00ED6DB8"/>
    <w:rsid w:val="00ED6FA4"/>
    <w:rsid w:val="00EE220B"/>
    <w:rsid w:val="00EE4085"/>
    <w:rsid w:val="00EE5283"/>
    <w:rsid w:val="00EE58FA"/>
    <w:rsid w:val="00EE5DD7"/>
    <w:rsid w:val="00EE727F"/>
    <w:rsid w:val="00EF3AE0"/>
    <w:rsid w:val="00EF6F55"/>
    <w:rsid w:val="00F0026C"/>
    <w:rsid w:val="00F01B8C"/>
    <w:rsid w:val="00F02664"/>
    <w:rsid w:val="00F04C87"/>
    <w:rsid w:val="00F05EBA"/>
    <w:rsid w:val="00F1297E"/>
    <w:rsid w:val="00F13CB9"/>
    <w:rsid w:val="00F15388"/>
    <w:rsid w:val="00F15747"/>
    <w:rsid w:val="00F21C97"/>
    <w:rsid w:val="00F2289D"/>
    <w:rsid w:val="00F22F71"/>
    <w:rsid w:val="00F266BE"/>
    <w:rsid w:val="00F27E1F"/>
    <w:rsid w:val="00F30B15"/>
    <w:rsid w:val="00F31C18"/>
    <w:rsid w:val="00F32330"/>
    <w:rsid w:val="00F35888"/>
    <w:rsid w:val="00F43BD9"/>
    <w:rsid w:val="00F4494C"/>
    <w:rsid w:val="00F50A30"/>
    <w:rsid w:val="00F552B5"/>
    <w:rsid w:val="00F60393"/>
    <w:rsid w:val="00F60537"/>
    <w:rsid w:val="00F60DEE"/>
    <w:rsid w:val="00F61EDC"/>
    <w:rsid w:val="00F674D0"/>
    <w:rsid w:val="00F70343"/>
    <w:rsid w:val="00F711E6"/>
    <w:rsid w:val="00F71835"/>
    <w:rsid w:val="00F7345A"/>
    <w:rsid w:val="00F76132"/>
    <w:rsid w:val="00F76C25"/>
    <w:rsid w:val="00F7769A"/>
    <w:rsid w:val="00F77975"/>
    <w:rsid w:val="00F823CA"/>
    <w:rsid w:val="00F831F1"/>
    <w:rsid w:val="00F8360F"/>
    <w:rsid w:val="00F85BBF"/>
    <w:rsid w:val="00F87313"/>
    <w:rsid w:val="00F90D0D"/>
    <w:rsid w:val="00F93E84"/>
    <w:rsid w:val="00F960A5"/>
    <w:rsid w:val="00F96FDA"/>
    <w:rsid w:val="00F97113"/>
    <w:rsid w:val="00FA3A54"/>
    <w:rsid w:val="00FB06D7"/>
    <w:rsid w:val="00FB1BBC"/>
    <w:rsid w:val="00FB54EA"/>
    <w:rsid w:val="00FB61D4"/>
    <w:rsid w:val="00FC2E92"/>
    <w:rsid w:val="00FC40F0"/>
    <w:rsid w:val="00FC486B"/>
    <w:rsid w:val="00FD0B62"/>
    <w:rsid w:val="00FD2C14"/>
    <w:rsid w:val="00FD4439"/>
    <w:rsid w:val="00FD5A1D"/>
    <w:rsid w:val="00FD5C6F"/>
    <w:rsid w:val="00FD7754"/>
    <w:rsid w:val="00FE1F1B"/>
    <w:rsid w:val="00FE211B"/>
    <w:rsid w:val="00FE2384"/>
    <w:rsid w:val="00FE4A73"/>
    <w:rsid w:val="00FE4B9D"/>
    <w:rsid w:val="00FF3F8B"/>
    <w:rsid w:val="00FF48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C8866"/>
  <w15:docId w15:val="{ECA745E2-D7AA-48D7-89BF-3497FABB8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80D"/>
    <w:pPr>
      <w:spacing w:after="0" w:line="360" w:lineRule="auto"/>
      <w:jc w:val="both"/>
    </w:pPr>
    <w:rPr>
      <w:rFonts w:ascii="Calibri" w:hAnsi="Calibri" w:cs="Calibri"/>
      <w:sz w:val="24"/>
      <w:lang w:eastAsia="pt-BR"/>
    </w:rPr>
  </w:style>
  <w:style w:type="paragraph" w:styleId="Ttulo1">
    <w:name w:val="heading 1"/>
    <w:basedOn w:val="Normal"/>
    <w:next w:val="Normal"/>
    <w:link w:val="Ttulo1Char"/>
    <w:uiPriority w:val="9"/>
    <w:qFormat/>
    <w:rsid w:val="00527AAD"/>
    <w:pPr>
      <w:keepNext/>
      <w:spacing w:before="240" w:after="60" w:line="480" w:lineRule="auto"/>
      <w:jc w:val="center"/>
      <w:outlineLvl w:val="0"/>
    </w:pPr>
    <w:rPr>
      <w:rFonts w:eastAsia="Times New Roman" w:cs="Times New Roman"/>
      <w:b/>
      <w:bCs/>
      <w:kern w:val="32"/>
      <w:szCs w:val="32"/>
      <w:lang w:val="x-none"/>
    </w:rPr>
  </w:style>
  <w:style w:type="paragraph" w:styleId="Ttulo2">
    <w:name w:val="heading 2"/>
    <w:basedOn w:val="Normal"/>
    <w:next w:val="Normal"/>
    <w:link w:val="Ttulo2Char"/>
    <w:uiPriority w:val="9"/>
    <w:unhideWhenUsed/>
    <w:qFormat/>
    <w:rsid w:val="00527AAD"/>
    <w:pPr>
      <w:keepNext/>
      <w:spacing w:before="240" w:after="60" w:line="240" w:lineRule="auto"/>
      <w:outlineLvl w:val="1"/>
    </w:pPr>
    <w:rPr>
      <w:rFonts w:ascii="Calibri Light" w:eastAsia="Times New Roman" w:hAnsi="Calibri Light" w:cs="Times New Roman"/>
      <w:b/>
      <w:bCs/>
      <w:i/>
      <w:iCs/>
      <w:sz w:val="28"/>
      <w:szCs w:val="28"/>
    </w:rPr>
  </w:style>
  <w:style w:type="paragraph" w:styleId="Ttulo3">
    <w:name w:val="heading 3"/>
    <w:basedOn w:val="Normal"/>
    <w:next w:val="Normal"/>
    <w:link w:val="Ttulo3Char"/>
    <w:uiPriority w:val="9"/>
    <w:unhideWhenUsed/>
    <w:qFormat/>
    <w:rsid w:val="00527AAD"/>
    <w:pPr>
      <w:keepNext/>
      <w:spacing w:before="240" w:after="60" w:line="240" w:lineRule="auto"/>
      <w:outlineLvl w:val="2"/>
    </w:pPr>
    <w:rPr>
      <w:rFonts w:ascii="Calibri Light" w:eastAsia="Times New Roman" w:hAnsi="Calibri Light" w:cs="Times New Roman"/>
      <w:b/>
      <w:bCs/>
      <w:sz w:val="26"/>
      <w:szCs w:val="26"/>
    </w:rPr>
  </w:style>
  <w:style w:type="paragraph" w:styleId="Ttulo4">
    <w:name w:val="heading 4"/>
    <w:basedOn w:val="Normal"/>
    <w:next w:val="Normal"/>
    <w:link w:val="Ttulo4Char"/>
    <w:uiPriority w:val="9"/>
    <w:unhideWhenUsed/>
    <w:qFormat/>
    <w:rsid w:val="00527AAD"/>
    <w:pPr>
      <w:keepNext/>
      <w:keepLines/>
      <w:spacing w:before="200" w:line="240" w:lineRule="auto"/>
      <w:ind w:left="708"/>
      <w:outlineLvl w:val="3"/>
    </w:pPr>
    <w:rPr>
      <w:rFonts w:eastAsia="Times New Roman" w:cs="Times New Roman"/>
      <w:bCs/>
      <w:i/>
      <w:iCs/>
      <w:sz w:val="22"/>
      <w:u w:val="single"/>
    </w:rPr>
  </w:style>
  <w:style w:type="paragraph" w:styleId="Ttulo5">
    <w:name w:val="heading 5"/>
    <w:basedOn w:val="Normal"/>
    <w:next w:val="Normal"/>
    <w:link w:val="Ttulo5Char"/>
    <w:uiPriority w:val="9"/>
    <w:unhideWhenUsed/>
    <w:qFormat/>
    <w:rsid w:val="00527AAD"/>
    <w:pPr>
      <w:keepNext/>
      <w:keepLines/>
      <w:spacing w:before="200" w:line="240" w:lineRule="auto"/>
      <w:outlineLvl w:val="4"/>
    </w:pPr>
    <w:rPr>
      <w:rFonts w:ascii="Calibri Light" w:eastAsia="Times New Roman" w:hAnsi="Calibri Light" w:cs="Times New Roman"/>
      <w:color w:val="1F4D78"/>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45E91"/>
    <w:pPr>
      <w:spacing w:after="200" w:line="276" w:lineRule="auto"/>
      <w:ind w:left="720"/>
      <w:contextualSpacing/>
    </w:pPr>
    <w:rPr>
      <w:rFonts w:asciiTheme="minorHAnsi" w:hAnsiTheme="minorHAnsi" w:cstheme="minorBidi"/>
      <w:lang w:eastAsia="en-US"/>
    </w:rPr>
  </w:style>
  <w:style w:type="character" w:styleId="Hyperlink">
    <w:name w:val="Hyperlink"/>
    <w:basedOn w:val="Fontepargpadro"/>
    <w:uiPriority w:val="99"/>
    <w:unhideWhenUsed/>
    <w:rsid w:val="00CF79DE"/>
    <w:rPr>
      <w:color w:val="0000FF" w:themeColor="hyperlink"/>
      <w:u w:val="single"/>
    </w:rPr>
  </w:style>
  <w:style w:type="paragraph" w:styleId="Cabealho">
    <w:name w:val="header"/>
    <w:basedOn w:val="Normal"/>
    <w:link w:val="CabealhoChar"/>
    <w:uiPriority w:val="99"/>
    <w:unhideWhenUsed/>
    <w:rsid w:val="00CF79DE"/>
    <w:pPr>
      <w:tabs>
        <w:tab w:val="center" w:pos="4252"/>
        <w:tab w:val="right" w:pos="8504"/>
      </w:tabs>
    </w:pPr>
    <w:rPr>
      <w:rFonts w:asciiTheme="minorHAnsi" w:hAnsiTheme="minorHAnsi" w:cstheme="minorBidi"/>
      <w:lang w:eastAsia="en-US"/>
    </w:rPr>
  </w:style>
  <w:style w:type="character" w:customStyle="1" w:styleId="CabealhoChar">
    <w:name w:val="Cabeçalho Char"/>
    <w:basedOn w:val="Fontepargpadro"/>
    <w:link w:val="Cabealho"/>
    <w:uiPriority w:val="99"/>
    <w:rsid w:val="00CF79DE"/>
  </w:style>
  <w:style w:type="paragraph" w:styleId="Rodap">
    <w:name w:val="footer"/>
    <w:basedOn w:val="Normal"/>
    <w:link w:val="RodapChar"/>
    <w:uiPriority w:val="99"/>
    <w:unhideWhenUsed/>
    <w:rsid w:val="00CF79DE"/>
    <w:pPr>
      <w:tabs>
        <w:tab w:val="center" w:pos="4252"/>
        <w:tab w:val="right" w:pos="8504"/>
      </w:tabs>
    </w:pPr>
    <w:rPr>
      <w:rFonts w:asciiTheme="minorHAnsi" w:hAnsiTheme="minorHAnsi" w:cstheme="minorBidi"/>
      <w:lang w:eastAsia="en-US"/>
    </w:rPr>
  </w:style>
  <w:style w:type="character" w:customStyle="1" w:styleId="RodapChar">
    <w:name w:val="Rodapé Char"/>
    <w:basedOn w:val="Fontepargpadro"/>
    <w:link w:val="Rodap"/>
    <w:uiPriority w:val="99"/>
    <w:rsid w:val="00CF79DE"/>
  </w:style>
  <w:style w:type="paragraph" w:styleId="Textodebalo">
    <w:name w:val="Balloon Text"/>
    <w:basedOn w:val="Normal"/>
    <w:link w:val="TextodebaloChar"/>
    <w:uiPriority w:val="99"/>
    <w:semiHidden/>
    <w:unhideWhenUsed/>
    <w:rsid w:val="00CF79DE"/>
    <w:rPr>
      <w:rFonts w:ascii="Tahoma" w:hAnsi="Tahoma" w:cs="Tahoma"/>
      <w:sz w:val="16"/>
      <w:szCs w:val="16"/>
      <w:lang w:eastAsia="en-US"/>
    </w:rPr>
  </w:style>
  <w:style w:type="character" w:customStyle="1" w:styleId="TextodebaloChar">
    <w:name w:val="Texto de balão Char"/>
    <w:basedOn w:val="Fontepargpadro"/>
    <w:link w:val="Textodebalo"/>
    <w:uiPriority w:val="99"/>
    <w:semiHidden/>
    <w:rsid w:val="00CF79DE"/>
    <w:rPr>
      <w:rFonts w:ascii="Tahoma" w:hAnsi="Tahoma" w:cs="Tahoma"/>
      <w:sz w:val="16"/>
      <w:szCs w:val="16"/>
    </w:rPr>
  </w:style>
  <w:style w:type="table" w:styleId="Tabelacomgrade">
    <w:name w:val="Table Grid"/>
    <w:basedOn w:val="Tabelanormal"/>
    <w:uiPriority w:val="39"/>
    <w:rsid w:val="00E854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grafodaLista1">
    <w:name w:val="Parágrafo da Lista1"/>
    <w:basedOn w:val="Normal"/>
    <w:uiPriority w:val="99"/>
    <w:rsid w:val="00D92F2F"/>
    <w:pPr>
      <w:spacing w:line="240" w:lineRule="auto"/>
      <w:ind w:left="720"/>
      <w:contextualSpacing/>
      <w:jc w:val="left"/>
    </w:pPr>
    <w:rPr>
      <w:rFonts w:ascii="Times New Roman" w:eastAsia="Times New Roman" w:hAnsi="Times New Roman" w:cs="Times New Roman"/>
      <w:szCs w:val="20"/>
    </w:rPr>
  </w:style>
  <w:style w:type="paragraph" w:customStyle="1" w:styleId="OC-Subttulo">
    <w:name w:val="OC - Subtítulo"/>
    <w:basedOn w:val="Normal"/>
    <w:link w:val="OC-SubttuloChar"/>
    <w:uiPriority w:val="99"/>
    <w:rsid w:val="00D560CE"/>
    <w:pPr>
      <w:numPr>
        <w:ilvl w:val="1"/>
        <w:numId w:val="1"/>
      </w:numPr>
      <w:spacing w:after="200" w:line="276" w:lineRule="auto"/>
    </w:pPr>
    <w:rPr>
      <w:rFonts w:ascii="Arial" w:eastAsia="Calibri" w:hAnsi="Arial" w:cs="Times New Roman"/>
      <w:b/>
      <w:smallCaps/>
      <w:sz w:val="20"/>
      <w:szCs w:val="20"/>
    </w:rPr>
  </w:style>
  <w:style w:type="character" w:customStyle="1" w:styleId="OC-SubttuloChar">
    <w:name w:val="OC - Subtítulo Char"/>
    <w:link w:val="OC-Subttulo"/>
    <w:uiPriority w:val="99"/>
    <w:locked/>
    <w:rsid w:val="00D560CE"/>
    <w:rPr>
      <w:rFonts w:ascii="Arial" w:eastAsia="Calibri" w:hAnsi="Arial" w:cs="Times New Roman"/>
      <w:b/>
      <w:smallCaps/>
      <w:sz w:val="20"/>
      <w:szCs w:val="20"/>
      <w:lang w:eastAsia="pt-BR"/>
    </w:rPr>
  </w:style>
  <w:style w:type="paragraph" w:customStyle="1" w:styleId="OC-Ttulo">
    <w:name w:val="OC - Título"/>
    <w:basedOn w:val="Normal"/>
    <w:link w:val="OC-TtuloChar"/>
    <w:uiPriority w:val="99"/>
    <w:rsid w:val="00D560CE"/>
    <w:pPr>
      <w:numPr>
        <w:numId w:val="1"/>
      </w:numPr>
      <w:tabs>
        <w:tab w:val="left" w:pos="851"/>
      </w:tabs>
      <w:spacing w:after="200" w:line="276" w:lineRule="auto"/>
    </w:pPr>
    <w:rPr>
      <w:rFonts w:ascii="Arial" w:eastAsia="Calibri" w:hAnsi="Arial" w:cs="Times New Roman"/>
      <w:b/>
      <w:smallCaps/>
      <w:sz w:val="28"/>
      <w:szCs w:val="20"/>
    </w:rPr>
  </w:style>
  <w:style w:type="character" w:customStyle="1" w:styleId="OC-TtuloChar">
    <w:name w:val="OC - Título Char"/>
    <w:link w:val="OC-Ttulo"/>
    <w:uiPriority w:val="99"/>
    <w:locked/>
    <w:rsid w:val="00D560CE"/>
    <w:rPr>
      <w:rFonts w:ascii="Arial" w:eastAsia="Calibri" w:hAnsi="Arial" w:cs="Times New Roman"/>
      <w:b/>
      <w:smallCaps/>
      <w:sz w:val="28"/>
      <w:szCs w:val="20"/>
      <w:lang w:eastAsia="pt-BR"/>
    </w:rPr>
  </w:style>
  <w:style w:type="character" w:styleId="Refdecomentrio">
    <w:name w:val="annotation reference"/>
    <w:basedOn w:val="Fontepargpadro"/>
    <w:uiPriority w:val="99"/>
    <w:semiHidden/>
    <w:unhideWhenUsed/>
    <w:rsid w:val="005E2086"/>
    <w:rPr>
      <w:sz w:val="16"/>
      <w:szCs w:val="16"/>
    </w:rPr>
  </w:style>
  <w:style w:type="paragraph" w:styleId="Textodecomentrio">
    <w:name w:val="annotation text"/>
    <w:basedOn w:val="Normal"/>
    <w:link w:val="TextodecomentrioChar"/>
    <w:uiPriority w:val="99"/>
    <w:unhideWhenUsed/>
    <w:rsid w:val="005E2086"/>
    <w:pPr>
      <w:spacing w:line="240" w:lineRule="auto"/>
    </w:pPr>
    <w:rPr>
      <w:sz w:val="20"/>
      <w:szCs w:val="20"/>
    </w:rPr>
  </w:style>
  <w:style w:type="character" w:customStyle="1" w:styleId="TextodecomentrioChar">
    <w:name w:val="Texto de comentário Char"/>
    <w:basedOn w:val="Fontepargpadro"/>
    <w:link w:val="Textodecomentrio"/>
    <w:uiPriority w:val="99"/>
    <w:rsid w:val="005E2086"/>
    <w:rPr>
      <w:rFonts w:ascii="Calibri" w:hAnsi="Calibri" w:cs="Calibri"/>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5E2086"/>
    <w:rPr>
      <w:b/>
      <w:bCs/>
    </w:rPr>
  </w:style>
  <w:style w:type="character" w:customStyle="1" w:styleId="AssuntodocomentrioChar">
    <w:name w:val="Assunto do comentário Char"/>
    <w:basedOn w:val="TextodecomentrioChar"/>
    <w:link w:val="Assuntodocomentrio"/>
    <w:uiPriority w:val="99"/>
    <w:semiHidden/>
    <w:rsid w:val="005E2086"/>
    <w:rPr>
      <w:rFonts w:ascii="Calibri" w:hAnsi="Calibri" w:cs="Calibri"/>
      <w:b/>
      <w:bCs/>
      <w:sz w:val="20"/>
      <w:szCs w:val="20"/>
      <w:lang w:eastAsia="pt-BR"/>
    </w:rPr>
  </w:style>
  <w:style w:type="character" w:customStyle="1" w:styleId="Ttulo1Char">
    <w:name w:val="Título 1 Char"/>
    <w:basedOn w:val="Fontepargpadro"/>
    <w:link w:val="Ttulo1"/>
    <w:uiPriority w:val="9"/>
    <w:rsid w:val="00527AAD"/>
    <w:rPr>
      <w:rFonts w:ascii="Calibri" w:eastAsia="Times New Roman" w:hAnsi="Calibri" w:cs="Times New Roman"/>
      <w:b/>
      <w:bCs/>
      <w:kern w:val="32"/>
      <w:sz w:val="24"/>
      <w:szCs w:val="32"/>
      <w:lang w:val="x-none" w:eastAsia="pt-BR"/>
    </w:rPr>
  </w:style>
  <w:style w:type="character" w:customStyle="1" w:styleId="Ttulo2Char">
    <w:name w:val="Título 2 Char"/>
    <w:basedOn w:val="Fontepargpadro"/>
    <w:link w:val="Ttulo2"/>
    <w:uiPriority w:val="9"/>
    <w:rsid w:val="00527AAD"/>
    <w:rPr>
      <w:rFonts w:ascii="Calibri Light" w:eastAsia="Times New Roman" w:hAnsi="Calibri Light" w:cs="Times New Roman"/>
      <w:b/>
      <w:bCs/>
      <w:i/>
      <w:iCs/>
      <w:sz w:val="28"/>
      <w:szCs w:val="28"/>
      <w:lang w:eastAsia="pt-BR"/>
    </w:rPr>
  </w:style>
  <w:style w:type="character" w:customStyle="1" w:styleId="Ttulo3Char">
    <w:name w:val="Título 3 Char"/>
    <w:basedOn w:val="Fontepargpadro"/>
    <w:link w:val="Ttulo3"/>
    <w:uiPriority w:val="9"/>
    <w:rsid w:val="00527AAD"/>
    <w:rPr>
      <w:rFonts w:ascii="Calibri Light" w:eastAsia="Times New Roman" w:hAnsi="Calibri Light" w:cs="Times New Roman"/>
      <w:b/>
      <w:bCs/>
      <w:sz w:val="26"/>
      <w:szCs w:val="26"/>
      <w:lang w:eastAsia="pt-BR"/>
    </w:rPr>
  </w:style>
  <w:style w:type="character" w:customStyle="1" w:styleId="Ttulo4Char">
    <w:name w:val="Título 4 Char"/>
    <w:basedOn w:val="Fontepargpadro"/>
    <w:link w:val="Ttulo4"/>
    <w:uiPriority w:val="9"/>
    <w:rsid w:val="00527AAD"/>
    <w:rPr>
      <w:rFonts w:ascii="Calibri" w:eastAsia="Times New Roman" w:hAnsi="Calibri" w:cs="Times New Roman"/>
      <w:bCs/>
      <w:i/>
      <w:iCs/>
      <w:u w:val="single"/>
      <w:lang w:eastAsia="pt-BR"/>
    </w:rPr>
  </w:style>
  <w:style w:type="character" w:customStyle="1" w:styleId="Ttulo5Char">
    <w:name w:val="Título 5 Char"/>
    <w:basedOn w:val="Fontepargpadro"/>
    <w:link w:val="Ttulo5"/>
    <w:uiPriority w:val="9"/>
    <w:rsid w:val="00527AAD"/>
    <w:rPr>
      <w:rFonts w:ascii="Calibri Light" w:eastAsia="Times New Roman" w:hAnsi="Calibri Light" w:cs="Times New Roman"/>
      <w:color w:val="1F4D78"/>
      <w:lang w:eastAsia="pt-BR"/>
    </w:rPr>
  </w:style>
  <w:style w:type="paragraph" w:styleId="Corpodetexto">
    <w:name w:val="Body Text"/>
    <w:basedOn w:val="Normal"/>
    <w:link w:val="CorpodetextoChar"/>
    <w:rsid w:val="00527AAD"/>
    <w:pPr>
      <w:spacing w:line="240" w:lineRule="auto"/>
    </w:pPr>
    <w:rPr>
      <w:rFonts w:ascii="Book Antiqua" w:eastAsia="Times New Roman" w:hAnsi="Book Antiqua" w:cs="Times New Roman"/>
      <w:sz w:val="20"/>
      <w:szCs w:val="20"/>
      <w:lang w:val="x-none"/>
    </w:rPr>
  </w:style>
  <w:style w:type="character" w:customStyle="1" w:styleId="CorpodetextoChar">
    <w:name w:val="Corpo de texto Char"/>
    <w:basedOn w:val="Fontepargpadro"/>
    <w:link w:val="Corpodetexto"/>
    <w:rsid w:val="00527AAD"/>
    <w:rPr>
      <w:rFonts w:ascii="Book Antiqua" w:eastAsia="Times New Roman" w:hAnsi="Book Antiqua" w:cs="Times New Roman"/>
      <w:sz w:val="20"/>
      <w:szCs w:val="20"/>
      <w:lang w:val="x-none" w:eastAsia="pt-BR"/>
    </w:rPr>
  </w:style>
  <w:style w:type="paragraph" w:styleId="Corpodetexto2">
    <w:name w:val="Body Text 2"/>
    <w:basedOn w:val="Normal"/>
    <w:link w:val="Corpodetexto2Char"/>
    <w:uiPriority w:val="99"/>
    <w:unhideWhenUsed/>
    <w:rsid w:val="00527AAD"/>
    <w:pPr>
      <w:spacing w:after="120" w:line="480" w:lineRule="auto"/>
    </w:pPr>
    <w:rPr>
      <w:rFonts w:ascii="Garamond" w:eastAsia="Times New Roman" w:hAnsi="Garamond" w:cs="Times New Roman"/>
      <w:szCs w:val="24"/>
      <w:lang w:val="x-none"/>
    </w:rPr>
  </w:style>
  <w:style w:type="character" w:customStyle="1" w:styleId="Corpodetexto2Char">
    <w:name w:val="Corpo de texto 2 Char"/>
    <w:basedOn w:val="Fontepargpadro"/>
    <w:link w:val="Corpodetexto2"/>
    <w:uiPriority w:val="99"/>
    <w:rsid w:val="00527AAD"/>
    <w:rPr>
      <w:rFonts w:ascii="Garamond" w:eastAsia="Times New Roman" w:hAnsi="Garamond" w:cs="Times New Roman"/>
      <w:sz w:val="24"/>
      <w:szCs w:val="24"/>
      <w:lang w:val="x-none" w:eastAsia="pt-BR"/>
    </w:rPr>
  </w:style>
  <w:style w:type="paragraph" w:customStyle="1" w:styleId="CitPet">
    <w:name w:val="CitPet"/>
    <w:basedOn w:val="Normal"/>
    <w:rsid w:val="00527AAD"/>
    <w:pPr>
      <w:widowControl w:val="0"/>
      <w:tabs>
        <w:tab w:val="left" w:pos="1418"/>
      </w:tabs>
      <w:spacing w:line="240" w:lineRule="auto"/>
      <w:ind w:left="1418" w:right="1418"/>
    </w:pPr>
    <w:rPr>
      <w:rFonts w:ascii="News Gothic" w:eastAsia="Times New Roman" w:hAnsi="News Gothic" w:cs="Times New Roman"/>
      <w:snapToGrid w:val="0"/>
      <w:sz w:val="20"/>
      <w:szCs w:val="20"/>
    </w:rPr>
  </w:style>
  <w:style w:type="paragraph" w:customStyle="1" w:styleId="ListParagraph1">
    <w:name w:val="List Paragraph1"/>
    <w:basedOn w:val="Normal"/>
    <w:rsid w:val="00527AAD"/>
    <w:pPr>
      <w:spacing w:after="200" w:line="276" w:lineRule="auto"/>
      <w:ind w:left="720"/>
      <w:contextualSpacing/>
    </w:pPr>
    <w:rPr>
      <w:rFonts w:eastAsia="Calibri" w:cs="Times New Roman"/>
      <w:sz w:val="22"/>
      <w:lang w:eastAsia="en-US"/>
    </w:rPr>
  </w:style>
  <w:style w:type="paragraph" w:styleId="Textodenotaderodap">
    <w:name w:val="footnote text"/>
    <w:basedOn w:val="Normal"/>
    <w:link w:val="TextodenotaderodapChar"/>
    <w:uiPriority w:val="99"/>
    <w:semiHidden/>
    <w:unhideWhenUsed/>
    <w:rsid w:val="00527AAD"/>
    <w:pPr>
      <w:spacing w:line="240" w:lineRule="auto"/>
    </w:pPr>
    <w:rPr>
      <w:rFonts w:ascii="Garamond" w:eastAsia="Times New Roman" w:hAnsi="Garamond" w:cs="Times New Roman"/>
      <w:sz w:val="20"/>
      <w:szCs w:val="20"/>
      <w:lang w:val="x-none" w:eastAsia="x-none"/>
    </w:rPr>
  </w:style>
  <w:style w:type="character" w:customStyle="1" w:styleId="TextodenotaderodapChar">
    <w:name w:val="Texto de nota de rodapé Char"/>
    <w:basedOn w:val="Fontepargpadro"/>
    <w:link w:val="Textodenotaderodap"/>
    <w:uiPriority w:val="99"/>
    <w:semiHidden/>
    <w:rsid w:val="00527AAD"/>
    <w:rPr>
      <w:rFonts w:ascii="Garamond" w:eastAsia="Times New Roman" w:hAnsi="Garamond" w:cs="Times New Roman"/>
      <w:sz w:val="20"/>
      <w:szCs w:val="20"/>
      <w:lang w:val="x-none" w:eastAsia="x-none"/>
    </w:rPr>
  </w:style>
  <w:style w:type="character" w:styleId="Refdenotaderodap">
    <w:name w:val="footnote reference"/>
    <w:uiPriority w:val="99"/>
    <w:semiHidden/>
    <w:unhideWhenUsed/>
    <w:rsid w:val="00527AAD"/>
    <w:rPr>
      <w:vertAlign w:val="superscript"/>
    </w:rPr>
  </w:style>
  <w:style w:type="paragraph" w:styleId="Corpodetexto3">
    <w:name w:val="Body Text 3"/>
    <w:basedOn w:val="Normal"/>
    <w:link w:val="Corpodetexto3Char"/>
    <w:uiPriority w:val="99"/>
    <w:semiHidden/>
    <w:unhideWhenUsed/>
    <w:rsid w:val="00527AAD"/>
    <w:pPr>
      <w:spacing w:after="120" w:line="240" w:lineRule="auto"/>
    </w:pPr>
    <w:rPr>
      <w:rFonts w:ascii="Garamond" w:eastAsia="Times New Roman" w:hAnsi="Garamond" w:cs="Times New Roman"/>
      <w:sz w:val="16"/>
      <w:szCs w:val="16"/>
      <w:lang w:val="x-none" w:eastAsia="x-none"/>
    </w:rPr>
  </w:style>
  <w:style w:type="character" w:customStyle="1" w:styleId="Corpodetexto3Char">
    <w:name w:val="Corpo de texto 3 Char"/>
    <w:basedOn w:val="Fontepargpadro"/>
    <w:link w:val="Corpodetexto3"/>
    <w:uiPriority w:val="99"/>
    <w:semiHidden/>
    <w:rsid w:val="00527AAD"/>
    <w:rPr>
      <w:rFonts w:ascii="Garamond" w:eastAsia="Times New Roman" w:hAnsi="Garamond" w:cs="Times New Roman"/>
      <w:sz w:val="16"/>
      <w:szCs w:val="16"/>
      <w:lang w:val="x-none" w:eastAsia="x-none"/>
    </w:rPr>
  </w:style>
  <w:style w:type="character" w:customStyle="1" w:styleId="apple-style-span">
    <w:name w:val="apple-style-span"/>
    <w:rsid w:val="00527AAD"/>
  </w:style>
  <w:style w:type="paragraph" w:customStyle="1" w:styleId="Default">
    <w:name w:val="Default"/>
    <w:rsid w:val="00527AAD"/>
    <w:pPr>
      <w:autoSpaceDE w:val="0"/>
      <w:autoSpaceDN w:val="0"/>
      <w:adjustRightInd w:val="0"/>
      <w:spacing w:after="0" w:line="240" w:lineRule="auto"/>
    </w:pPr>
    <w:rPr>
      <w:rFonts w:ascii="Arial" w:eastAsia="Calibri" w:hAnsi="Arial" w:cs="Arial"/>
      <w:color w:val="000000"/>
      <w:sz w:val="24"/>
      <w:szCs w:val="24"/>
    </w:rPr>
  </w:style>
  <w:style w:type="paragraph" w:styleId="Ttulo">
    <w:name w:val="Title"/>
    <w:basedOn w:val="Normal"/>
    <w:next w:val="Normal"/>
    <w:link w:val="TtuloChar"/>
    <w:uiPriority w:val="10"/>
    <w:qFormat/>
    <w:rsid w:val="00527AAD"/>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rPr>
  </w:style>
  <w:style w:type="character" w:customStyle="1" w:styleId="TtuloChar">
    <w:name w:val="Título Char"/>
    <w:basedOn w:val="Fontepargpadro"/>
    <w:link w:val="Ttulo"/>
    <w:uiPriority w:val="10"/>
    <w:rsid w:val="00527AAD"/>
    <w:rPr>
      <w:rFonts w:ascii="Calibri Light" w:eastAsia="Times New Roman" w:hAnsi="Calibri Light" w:cs="Times New Roman"/>
      <w:color w:val="323E4F"/>
      <w:spacing w:val="5"/>
      <w:kern w:val="28"/>
      <w:sz w:val="52"/>
      <w:szCs w:val="52"/>
      <w:lang w:eastAsia="pt-BR"/>
    </w:rPr>
  </w:style>
  <w:style w:type="character" w:styleId="TextodoEspaoReservado">
    <w:name w:val="Placeholder Text"/>
    <w:uiPriority w:val="99"/>
    <w:semiHidden/>
    <w:rsid w:val="00527AAD"/>
    <w:rPr>
      <w:color w:val="808080"/>
    </w:rPr>
  </w:style>
  <w:style w:type="paragraph" w:styleId="CabealhodoSumrio">
    <w:name w:val="TOC Heading"/>
    <w:basedOn w:val="Ttulo1"/>
    <w:next w:val="Normal"/>
    <w:uiPriority w:val="39"/>
    <w:unhideWhenUsed/>
    <w:qFormat/>
    <w:rsid w:val="00527AAD"/>
    <w:pPr>
      <w:keepLines/>
      <w:spacing w:before="600" w:after="120" w:line="276" w:lineRule="auto"/>
      <w:jc w:val="both"/>
      <w:outlineLvl w:val="9"/>
    </w:pPr>
    <w:rPr>
      <w:kern w:val="0"/>
      <w:sz w:val="22"/>
      <w:szCs w:val="28"/>
      <w:lang w:val="pt-BR"/>
    </w:rPr>
  </w:style>
  <w:style w:type="paragraph" w:styleId="Sumrio1">
    <w:name w:val="toc 1"/>
    <w:basedOn w:val="Normal"/>
    <w:next w:val="Normal"/>
    <w:autoRedefine/>
    <w:uiPriority w:val="39"/>
    <w:unhideWhenUsed/>
    <w:rsid w:val="00527AAD"/>
    <w:pPr>
      <w:tabs>
        <w:tab w:val="right" w:leader="dot" w:pos="9061"/>
      </w:tabs>
      <w:spacing w:after="100" w:line="240" w:lineRule="auto"/>
      <w:ind w:right="567"/>
    </w:pPr>
    <w:rPr>
      <w:rFonts w:eastAsia="Calibri"/>
      <w:sz w:val="22"/>
    </w:rPr>
  </w:style>
  <w:style w:type="paragraph" w:styleId="Sumrio2">
    <w:name w:val="toc 2"/>
    <w:basedOn w:val="Normal"/>
    <w:next w:val="Normal"/>
    <w:autoRedefine/>
    <w:uiPriority w:val="39"/>
    <w:unhideWhenUsed/>
    <w:rsid w:val="00527AAD"/>
    <w:pPr>
      <w:tabs>
        <w:tab w:val="right" w:leader="dot" w:pos="9072"/>
      </w:tabs>
      <w:spacing w:after="100" w:line="240" w:lineRule="auto"/>
      <w:ind w:left="220"/>
    </w:pPr>
    <w:rPr>
      <w:rFonts w:eastAsia="Calibri"/>
      <w:sz w:val="22"/>
    </w:rPr>
  </w:style>
  <w:style w:type="paragraph" w:styleId="Sumrio3">
    <w:name w:val="toc 3"/>
    <w:basedOn w:val="Normal"/>
    <w:next w:val="Normal"/>
    <w:autoRedefine/>
    <w:uiPriority w:val="39"/>
    <w:unhideWhenUsed/>
    <w:rsid w:val="00527AAD"/>
    <w:pPr>
      <w:tabs>
        <w:tab w:val="right" w:leader="dot" w:pos="9072"/>
      </w:tabs>
      <w:spacing w:after="100" w:line="240" w:lineRule="auto"/>
      <w:ind w:left="440"/>
    </w:pPr>
    <w:rPr>
      <w:rFonts w:eastAsia="Calibri"/>
      <w:sz w:val="22"/>
    </w:rPr>
  </w:style>
  <w:style w:type="paragraph" w:styleId="Sumrio4">
    <w:name w:val="toc 4"/>
    <w:basedOn w:val="Normal"/>
    <w:next w:val="Normal"/>
    <w:autoRedefine/>
    <w:uiPriority w:val="39"/>
    <w:unhideWhenUsed/>
    <w:rsid w:val="00527AAD"/>
    <w:pPr>
      <w:spacing w:after="100" w:line="276" w:lineRule="auto"/>
      <w:ind w:left="660"/>
    </w:pPr>
    <w:rPr>
      <w:rFonts w:eastAsia="Times New Roman" w:cs="Times New Roman"/>
      <w:sz w:val="22"/>
    </w:rPr>
  </w:style>
  <w:style w:type="paragraph" w:styleId="Sumrio5">
    <w:name w:val="toc 5"/>
    <w:basedOn w:val="Normal"/>
    <w:next w:val="Normal"/>
    <w:autoRedefine/>
    <w:uiPriority w:val="39"/>
    <w:unhideWhenUsed/>
    <w:rsid w:val="00527AAD"/>
    <w:pPr>
      <w:spacing w:after="100" w:line="276" w:lineRule="auto"/>
      <w:ind w:left="880"/>
    </w:pPr>
    <w:rPr>
      <w:rFonts w:eastAsia="Times New Roman" w:cs="Times New Roman"/>
      <w:sz w:val="22"/>
    </w:rPr>
  </w:style>
  <w:style w:type="paragraph" w:styleId="Sumrio6">
    <w:name w:val="toc 6"/>
    <w:basedOn w:val="Normal"/>
    <w:next w:val="Normal"/>
    <w:autoRedefine/>
    <w:uiPriority w:val="39"/>
    <w:unhideWhenUsed/>
    <w:rsid w:val="00527AAD"/>
    <w:pPr>
      <w:spacing w:after="100" w:line="276" w:lineRule="auto"/>
      <w:ind w:left="1100"/>
    </w:pPr>
    <w:rPr>
      <w:rFonts w:eastAsia="Times New Roman" w:cs="Times New Roman"/>
      <w:sz w:val="22"/>
    </w:rPr>
  </w:style>
  <w:style w:type="paragraph" w:styleId="Sumrio7">
    <w:name w:val="toc 7"/>
    <w:basedOn w:val="Normal"/>
    <w:next w:val="Normal"/>
    <w:autoRedefine/>
    <w:uiPriority w:val="39"/>
    <w:unhideWhenUsed/>
    <w:rsid w:val="00527AAD"/>
    <w:pPr>
      <w:spacing w:after="100" w:line="276" w:lineRule="auto"/>
      <w:ind w:left="1320"/>
    </w:pPr>
    <w:rPr>
      <w:rFonts w:eastAsia="Times New Roman" w:cs="Times New Roman"/>
      <w:sz w:val="22"/>
    </w:rPr>
  </w:style>
  <w:style w:type="paragraph" w:styleId="Sumrio8">
    <w:name w:val="toc 8"/>
    <w:basedOn w:val="Normal"/>
    <w:next w:val="Normal"/>
    <w:autoRedefine/>
    <w:uiPriority w:val="39"/>
    <w:unhideWhenUsed/>
    <w:rsid w:val="00527AAD"/>
    <w:pPr>
      <w:spacing w:after="100" w:line="276" w:lineRule="auto"/>
      <w:ind w:left="1540"/>
    </w:pPr>
    <w:rPr>
      <w:rFonts w:eastAsia="Times New Roman" w:cs="Times New Roman"/>
      <w:sz w:val="22"/>
    </w:rPr>
  </w:style>
  <w:style w:type="paragraph" w:styleId="Sumrio9">
    <w:name w:val="toc 9"/>
    <w:basedOn w:val="Normal"/>
    <w:next w:val="Normal"/>
    <w:autoRedefine/>
    <w:uiPriority w:val="39"/>
    <w:unhideWhenUsed/>
    <w:rsid w:val="00527AAD"/>
    <w:pPr>
      <w:spacing w:after="100" w:line="276" w:lineRule="auto"/>
      <w:ind w:left="1760"/>
    </w:pPr>
    <w:rPr>
      <w:rFonts w:eastAsia="Times New Roman" w:cs="Times New Roman"/>
      <w:sz w:val="22"/>
    </w:rPr>
  </w:style>
  <w:style w:type="character" w:styleId="TtulodoLivro">
    <w:name w:val="Book Title"/>
    <w:uiPriority w:val="33"/>
    <w:qFormat/>
    <w:rsid w:val="00527AAD"/>
    <w:rPr>
      <w:b/>
      <w:bCs/>
      <w:smallCaps/>
      <w:spacing w:val="5"/>
    </w:rPr>
  </w:style>
  <w:style w:type="paragraph" w:styleId="SemEspaamento">
    <w:name w:val="No Spacing"/>
    <w:uiPriority w:val="1"/>
    <w:qFormat/>
    <w:rsid w:val="00527AAD"/>
    <w:pPr>
      <w:spacing w:after="0" w:line="240" w:lineRule="auto"/>
      <w:jc w:val="both"/>
    </w:pPr>
    <w:rPr>
      <w:rFonts w:ascii="Arial" w:eastAsia="Calibri" w:hAnsi="Arial" w:cs="Calibri"/>
      <w:sz w:val="20"/>
      <w:lang w:eastAsia="pt-BR"/>
    </w:rPr>
  </w:style>
  <w:style w:type="table" w:customStyle="1" w:styleId="Tabelacomgrade1">
    <w:name w:val="Tabela com grade1"/>
    <w:basedOn w:val="Tabelanormal"/>
    <w:next w:val="Tabelacomgrade"/>
    <w:uiPriority w:val="59"/>
    <w:rsid w:val="00527A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527AAD"/>
    <w:pPr>
      <w:spacing w:after="0" w:line="240" w:lineRule="auto"/>
    </w:pPr>
    <w:rPr>
      <w:rFonts w:ascii="Arial" w:eastAsia="Calibri" w:hAnsi="Arial" w:cs="Calibri"/>
      <w:sz w:val="20"/>
      <w:lang w:eastAsia="pt-BR"/>
    </w:rPr>
  </w:style>
  <w:style w:type="table" w:customStyle="1" w:styleId="Tabelacomgrade2">
    <w:name w:val="Tabela com grade2"/>
    <w:basedOn w:val="Tabelanormal"/>
    <w:next w:val="Tabelacomgrade"/>
    <w:uiPriority w:val="59"/>
    <w:rsid w:val="00527A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next w:val="Tabelacomgrade"/>
    <w:uiPriority w:val="59"/>
    <w:rsid w:val="00527A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uiPriority w:val="99"/>
    <w:semiHidden/>
    <w:unhideWhenUsed/>
    <w:rsid w:val="00527AAD"/>
    <w:rPr>
      <w:color w:val="954F72"/>
      <w:u w:val="single"/>
    </w:rPr>
  </w:style>
  <w:style w:type="table" w:customStyle="1" w:styleId="Tabelacomgrade12">
    <w:name w:val="Tabela com grade12"/>
    <w:basedOn w:val="Tabelanormal"/>
    <w:next w:val="Tabelacomgrade"/>
    <w:uiPriority w:val="59"/>
    <w:rsid w:val="00527A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3">
    <w:name w:val="Tabela com grade13"/>
    <w:basedOn w:val="Tabelanormal"/>
    <w:next w:val="Tabelacomgrade"/>
    <w:uiPriority w:val="59"/>
    <w:rsid w:val="00527A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4">
    <w:name w:val="Tabela com grade14"/>
    <w:basedOn w:val="Tabelanormal"/>
    <w:next w:val="Tabelacomgrade"/>
    <w:uiPriority w:val="59"/>
    <w:rsid w:val="00527A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5">
    <w:name w:val="Tabela com grade15"/>
    <w:basedOn w:val="Tabelanormal"/>
    <w:next w:val="Tabelacomgrade"/>
    <w:uiPriority w:val="59"/>
    <w:rsid w:val="00527A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captuloManual">
    <w:name w:val="Subcapítulo Manual"/>
    <w:basedOn w:val="Normal"/>
    <w:link w:val="SubcaptuloManualChar"/>
    <w:qFormat/>
    <w:rsid w:val="00527AAD"/>
    <w:rPr>
      <w:rFonts w:ascii="Garamond" w:hAnsi="Garamond" w:cstheme="minorBidi"/>
      <w:b/>
      <w:smallCaps/>
      <w:szCs w:val="24"/>
      <w:lang w:eastAsia="en-US"/>
    </w:rPr>
  </w:style>
  <w:style w:type="character" w:customStyle="1" w:styleId="SubcaptuloManualChar">
    <w:name w:val="Subcapítulo Manual Char"/>
    <w:basedOn w:val="Fontepargpadro"/>
    <w:link w:val="SubcaptuloManual"/>
    <w:rsid w:val="00527AAD"/>
    <w:rPr>
      <w:rFonts w:ascii="Garamond" w:hAnsi="Garamond"/>
      <w:b/>
      <w:smallCaps/>
      <w:sz w:val="24"/>
      <w:szCs w:val="24"/>
    </w:rPr>
  </w:style>
  <w:style w:type="paragraph" w:customStyle="1" w:styleId="CAPMARIPEQ">
    <w:name w:val="CAP MARI PEQ"/>
    <w:basedOn w:val="Normal"/>
    <w:link w:val="CAPMARIPEQChar"/>
    <w:qFormat/>
    <w:rsid w:val="00527AAD"/>
    <w:pPr>
      <w:spacing w:after="200"/>
    </w:pPr>
    <w:rPr>
      <w:rFonts w:ascii="Garamond" w:eastAsia="Calibri" w:hAnsi="Garamond" w:cs="Times New Roman"/>
      <w:b/>
      <w:sz w:val="28"/>
      <w:szCs w:val="28"/>
      <w:lang w:val="x-none" w:eastAsia="en-US"/>
    </w:rPr>
  </w:style>
  <w:style w:type="character" w:customStyle="1" w:styleId="CAPMARIPEQChar">
    <w:name w:val="CAP MARI PEQ Char"/>
    <w:link w:val="CAPMARIPEQ"/>
    <w:rsid w:val="00527AAD"/>
    <w:rPr>
      <w:rFonts w:ascii="Garamond" w:eastAsia="Calibri" w:hAnsi="Garamond" w:cs="Times New Roman"/>
      <w:b/>
      <w:sz w:val="28"/>
      <w:szCs w:val="28"/>
      <w:lang w:val="x-none"/>
    </w:rPr>
  </w:style>
  <w:style w:type="character" w:customStyle="1" w:styleId="apple-converted-space">
    <w:name w:val="apple-converted-space"/>
    <w:basedOn w:val="Fontepargpadro"/>
    <w:rsid w:val="00527AAD"/>
  </w:style>
  <w:style w:type="paragraph" w:styleId="NormalWeb">
    <w:name w:val="Normal (Web)"/>
    <w:basedOn w:val="Normal"/>
    <w:uiPriority w:val="99"/>
    <w:unhideWhenUsed/>
    <w:rsid w:val="00527AAD"/>
    <w:pPr>
      <w:spacing w:before="100" w:beforeAutospacing="1" w:after="100" w:afterAutospacing="1" w:line="240" w:lineRule="auto"/>
      <w:jc w:val="left"/>
    </w:pPr>
    <w:rPr>
      <w:rFonts w:ascii="Times New Roman" w:eastAsia="Times New Roman" w:hAnsi="Times New Roman" w:cs="Times New Roman"/>
      <w:szCs w:val="24"/>
    </w:rPr>
  </w:style>
  <w:style w:type="paragraph" w:customStyle="1" w:styleId="CaptuloManual">
    <w:name w:val="Capítulo Manual"/>
    <w:basedOn w:val="Normal"/>
    <w:link w:val="CaptuloManualChar"/>
    <w:qFormat/>
    <w:rsid w:val="00527AAD"/>
    <w:pPr>
      <w:jc w:val="center"/>
    </w:pPr>
    <w:rPr>
      <w:rFonts w:ascii="Garamond" w:hAnsi="Garamond" w:cstheme="minorBidi"/>
      <w:b/>
      <w:smallCaps/>
      <w:szCs w:val="24"/>
      <w:lang w:eastAsia="en-US"/>
    </w:rPr>
  </w:style>
  <w:style w:type="character" w:customStyle="1" w:styleId="CaptuloManualChar">
    <w:name w:val="Capítulo Manual Char"/>
    <w:basedOn w:val="Fontepargpadro"/>
    <w:link w:val="CaptuloManual"/>
    <w:rsid w:val="00527AAD"/>
    <w:rPr>
      <w:rFonts w:ascii="Garamond" w:hAnsi="Garamond"/>
      <w:b/>
      <w:smallCaps/>
      <w:sz w:val="24"/>
      <w:szCs w:val="24"/>
    </w:rPr>
  </w:style>
  <w:style w:type="character" w:customStyle="1" w:styleId="DeltaViewInsertion">
    <w:name w:val="DeltaView Insertion"/>
    <w:uiPriority w:val="99"/>
    <w:rsid w:val="00527AAD"/>
    <w:rPr>
      <w:color w:val="0000FF"/>
      <w:spacing w:val="0"/>
      <w:u w:val="double"/>
    </w:rPr>
  </w:style>
  <w:style w:type="character" w:customStyle="1" w:styleId="DeltaViewDeletion">
    <w:name w:val="DeltaView Deletion"/>
    <w:uiPriority w:val="99"/>
    <w:rsid w:val="00527AAD"/>
    <w:rPr>
      <w:strike/>
      <w:color w:val="FF0000"/>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d3e3bc6-d1c8-480e-b36a-c1cec83d8cb0">
      <Terms xmlns="http://schemas.microsoft.com/office/infopath/2007/PartnerControls"/>
    </lcf76f155ced4ddcb4097134ff3c332f>
    <TaxCatchAll xmlns="5072f70e-fb31-4d53-941a-c07cefbe538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66D6EAB651B7143AAAE5F03B02DD12D" ma:contentTypeVersion="16" ma:contentTypeDescription="Create a new document." ma:contentTypeScope="" ma:versionID="8b662ee6b3933912a7997584152a6086">
  <xsd:schema xmlns:xsd="http://www.w3.org/2001/XMLSchema" xmlns:xs="http://www.w3.org/2001/XMLSchema" xmlns:p="http://schemas.microsoft.com/office/2006/metadata/properties" xmlns:ns2="5d3e3bc6-d1c8-480e-b36a-c1cec83d8cb0" xmlns:ns3="5072f70e-fb31-4d53-941a-c07cefbe5385" targetNamespace="http://schemas.microsoft.com/office/2006/metadata/properties" ma:root="true" ma:fieldsID="c0127cc7e863e58e5612a3759c5d79ee" ns2:_="" ns3:_="">
    <xsd:import namespace="5d3e3bc6-d1c8-480e-b36a-c1cec83d8cb0"/>
    <xsd:import namespace="5072f70e-fb31-4d53-941a-c07cefbe538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e3bc6-d1c8-480e-b36a-c1cec83d8c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827f9f2-6d59-4d0f-811f-0f19f1663c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72f70e-fb31-4d53-941a-c07cefbe538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e68e769-5603-4409-8e06-5624af5517a8}" ma:internalName="TaxCatchAll" ma:showField="CatchAllData" ma:web="5072f70e-fb31-4d53-941a-c07cefbe53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F62EAD-D74C-43C6-A3B5-30BAE2159435}">
  <ds:schemaRefs>
    <ds:schemaRef ds:uri="http://schemas.microsoft.com/office/2006/metadata/properties"/>
    <ds:schemaRef ds:uri="http://schemas.microsoft.com/office/infopath/2007/PartnerControls"/>
    <ds:schemaRef ds:uri="5d3e3bc6-d1c8-480e-b36a-c1cec83d8cb0"/>
    <ds:schemaRef ds:uri="5072f70e-fb31-4d53-941a-c07cefbe5385"/>
  </ds:schemaRefs>
</ds:datastoreItem>
</file>

<file path=customXml/itemProps2.xml><?xml version="1.0" encoding="utf-8"?>
<ds:datastoreItem xmlns:ds="http://schemas.openxmlformats.org/officeDocument/2006/customXml" ds:itemID="{765D0395-46BB-4F27-A34B-BB5D35D64B06}">
  <ds:schemaRefs>
    <ds:schemaRef ds:uri="http://schemas.openxmlformats.org/officeDocument/2006/bibliography"/>
  </ds:schemaRefs>
</ds:datastoreItem>
</file>

<file path=customXml/itemProps3.xml><?xml version="1.0" encoding="utf-8"?>
<ds:datastoreItem xmlns:ds="http://schemas.openxmlformats.org/officeDocument/2006/customXml" ds:itemID="{A1CAC15A-D7D7-46B6-B11D-014B35AEE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3e3bc6-d1c8-480e-b36a-c1cec83d8cb0"/>
    <ds:schemaRef ds:uri="5072f70e-fb31-4d53-941a-c07cefbe5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CFD307-5BC6-450B-ADC8-3411254243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5742</Words>
  <Characters>31012</Characters>
  <Application>Microsoft Office Word</Application>
  <DocSecurity>0</DocSecurity>
  <Lines>258</Lines>
  <Paragraphs>73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Lucas Slobodticov</dc:creator>
  <cp:lastModifiedBy>Pamella Mainente Angelo</cp:lastModifiedBy>
  <cp:revision>4</cp:revision>
  <cp:lastPrinted>2019-06-07T12:58:00Z</cp:lastPrinted>
  <dcterms:created xsi:type="dcterms:W3CDTF">2025-09-15T17:06:00Z</dcterms:created>
  <dcterms:modified xsi:type="dcterms:W3CDTF">2026-04-16T13:21:00Z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0x010100666D6EAB651B7143AAAE5F03B02DD12D</vt:lpwstr>
  </property>
  <property fmtid="{D5CDD505-2E9C-101B-9397-08002B2CF9AE}" pid="3" name="AuthorIds_UIVersion_5120">
    <vt:lpwstr>18</vt:lpwstr>
  </property>
  <property fmtid="{D5CDD505-2E9C-101B-9397-08002B2CF9AE}" pid="4" name="AuthorIds_UIVersion_5632">
    <vt:lpwstr>18</vt:lpwstr>
  </property>
  <property fmtid="{D5CDD505-2E9C-101B-9397-08002B2CF9AE}" pid="5" name="MediaServiceImageTags">
    <vt:lpwstr/>
  </property>
  <property fmtid="{D5CDD505-2E9C-101B-9397-08002B2CF9AE}" pid="6" name="MSIP_Label_72cb6177-7504-44d2-a540-e31f7bbe0374_Enabled">
    <vt:lpwstr>true</vt:lpwstr>
  </property>
  <property fmtid="{D5CDD505-2E9C-101B-9397-08002B2CF9AE}" pid="7" name="MSIP_Label_72cb6177-7504-44d2-a540-e31f7bbe0374_SetDate">
    <vt:lpwstr>2026-04-16T13:18:16Z</vt:lpwstr>
  </property>
  <property fmtid="{D5CDD505-2E9C-101B-9397-08002B2CF9AE}" pid="8" name="MSIP_Label_72cb6177-7504-44d2-a540-e31f7bbe0374_Method">
    <vt:lpwstr>Privileged</vt:lpwstr>
  </property>
  <property fmtid="{D5CDD505-2E9C-101B-9397-08002B2CF9AE}" pid="9" name="MSIP_Label_72cb6177-7504-44d2-a540-e31f7bbe0374_Name">
    <vt:lpwstr>Público</vt:lpwstr>
  </property>
  <property fmtid="{D5CDD505-2E9C-101B-9397-08002B2CF9AE}" pid="10" name="MSIP_Label_72cb6177-7504-44d2-a540-e31f7bbe0374_SiteId">
    <vt:lpwstr>1216a3c3-d062-4ac0-8268-9b9986a912b2</vt:lpwstr>
  </property>
  <property fmtid="{D5CDD505-2E9C-101B-9397-08002B2CF9AE}" pid="11" name="MSIP_Label_72cb6177-7504-44d2-a540-e31f7bbe0374_ActionId">
    <vt:lpwstr>a9d7643a-6a61-41dd-9cf8-18978a6e9314</vt:lpwstr>
  </property>
  <property fmtid="{D5CDD505-2E9C-101B-9397-08002B2CF9AE}" pid="12" name="MSIP_Label_72cb6177-7504-44d2-a540-e31f7bbe0374_ContentBits">
    <vt:lpwstr>0</vt:lpwstr>
  </property>
  <property fmtid="{D5CDD505-2E9C-101B-9397-08002B2CF9AE}" pid="13" name="MSIP_Label_72cb6177-7504-44d2-a540-e31f7bbe0374_Tag">
    <vt:lpwstr>10, 0, 1, 1</vt:lpwstr>
  </property>
</Properties>
</file>